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B096E" w14:textId="591699E9" w:rsidR="00804373" w:rsidRDefault="00804373" w:rsidP="00594764">
      <w:pPr>
        <w:jc w:val="both"/>
        <w:rPr>
          <w:rFonts w:ascii="Times New Roman" w:hAnsi="Times New Roman" w:cs="Times New Roman"/>
          <w:sz w:val="24"/>
          <w:szCs w:val="24"/>
          <w:lang w:val="sr-Cyrl-RS"/>
        </w:rPr>
      </w:pPr>
      <w:r w:rsidRPr="00584083">
        <w:rPr>
          <w:rFonts w:ascii="Times New Roman" w:hAnsi="Times New Roman" w:cs="Times New Roman"/>
          <w:color w:val="000000"/>
          <w:sz w:val="24"/>
          <w:szCs w:val="24"/>
        </w:rPr>
        <w:t>На основу члана 19. Закона о родној равноправности („Службени гласник РС“ број 52/</w:t>
      </w:r>
      <w:r>
        <w:rPr>
          <w:rFonts w:ascii="Times New Roman" w:hAnsi="Times New Roman" w:cs="Times New Roman"/>
          <w:color w:val="000000"/>
          <w:sz w:val="24"/>
          <w:szCs w:val="24"/>
        </w:rPr>
        <w:t>20</w:t>
      </w:r>
      <w:r w:rsidRPr="00584083">
        <w:rPr>
          <w:rFonts w:ascii="Times New Roman" w:hAnsi="Times New Roman" w:cs="Times New Roman"/>
          <w:color w:val="000000"/>
          <w:sz w:val="24"/>
          <w:szCs w:val="24"/>
        </w:rPr>
        <w:t>21) и Правилника о изради и спровођењу плана управљања ризицима од повреде принципа родне равноправности ("Сл. гласник РС", бр. 67/2022),</w:t>
      </w:r>
      <w:r w:rsidRPr="003878A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директорка Гимназије „Таковски устанак“ Горњи Милановац, донела је </w:t>
      </w:r>
    </w:p>
    <w:p w14:paraId="1F45B3FA" w14:textId="77777777" w:rsidR="00804373" w:rsidRPr="00584083" w:rsidRDefault="00804373" w:rsidP="00804373">
      <w:pPr>
        <w:pBdr>
          <w:top w:val="nil"/>
          <w:left w:val="nil"/>
          <w:bottom w:val="nil"/>
          <w:right w:val="nil"/>
          <w:between w:val="nil"/>
        </w:pBdr>
        <w:spacing w:after="0" w:line="240" w:lineRule="auto"/>
        <w:ind w:left="178" w:right="175" w:firstLine="542"/>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 </w:t>
      </w:r>
    </w:p>
    <w:p w14:paraId="501650B1" w14:textId="77777777" w:rsidR="00804373" w:rsidRPr="000B2FA3" w:rsidRDefault="00804373" w:rsidP="00804373">
      <w:pPr>
        <w:spacing w:after="0" w:line="240" w:lineRule="auto"/>
        <w:jc w:val="center"/>
        <w:rPr>
          <w:rFonts w:ascii="Times New Roman" w:hAnsi="Times New Roman" w:cs="Times New Roman"/>
          <w:b/>
          <w:sz w:val="30"/>
          <w:szCs w:val="24"/>
        </w:rPr>
      </w:pPr>
      <w:r w:rsidRPr="000B2FA3">
        <w:rPr>
          <w:rFonts w:ascii="Times New Roman" w:hAnsi="Times New Roman" w:cs="Times New Roman"/>
          <w:b/>
          <w:sz w:val="30"/>
          <w:szCs w:val="24"/>
        </w:rPr>
        <w:t xml:space="preserve">П Л А Н </w:t>
      </w:r>
    </w:p>
    <w:p w14:paraId="03226C19" w14:textId="77777777" w:rsidR="00804373" w:rsidRPr="000B2FA3" w:rsidRDefault="00804373" w:rsidP="00804373">
      <w:pPr>
        <w:spacing w:after="0" w:line="240" w:lineRule="auto"/>
        <w:jc w:val="center"/>
        <w:rPr>
          <w:rFonts w:ascii="Times New Roman" w:hAnsi="Times New Roman" w:cs="Times New Roman"/>
          <w:b/>
          <w:sz w:val="30"/>
          <w:szCs w:val="24"/>
        </w:rPr>
      </w:pPr>
      <w:r w:rsidRPr="000B2FA3">
        <w:rPr>
          <w:rFonts w:ascii="Times New Roman" w:hAnsi="Times New Roman" w:cs="Times New Roman"/>
          <w:b/>
          <w:sz w:val="30"/>
          <w:szCs w:val="24"/>
        </w:rPr>
        <w:t xml:space="preserve">УПРАВЉАЊА РИЗИЦИМА ОД ПОВРЕДЕ ПРИНЦИПА </w:t>
      </w:r>
    </w:p>
    <w:p w14:paraId="5A99ADBB" w14:textId="77777777" w:rsidR="00804373" w:rsidRPr="000B2FA3" w:rsidRDefault="00804373" w:rsidP="00804373">
      <w:pPr>
        <w:spacing w:after="0" w:line="240" w:lineRule="auto"/>
        <w:jc w:val="center"/>
        <w:rPr>
          <w:rFonts w:ascii="Times New Roman" w:hAnsi="Times New Roman" w:cs="Times New Roman"/>
          <w:b/>
          <w:sz w:val="30"/>
          <w:szCs w:val="24"/>
          <w:lang w:val="sr-Cyrl-RS"/>
        </w:rPr>
      </w:pPr>
      <w:r w:rsidRPr="000B2FA3">
        <w:rPr>
          <w:rFonts w:ascii="Times New Roman" w:hAnsi="Times New Roman" w:cs="Times New Roman"/>
          <w:b/>
          <w:sz w:val="30"/>
          <w:szCs w:val="24"/>
        </w:rPr>
        <w:t>РОДНЕ РАВНОПРАВНОСТИ</w:t>
      </w:r>
    </w:p>
    <w:p w14:paraId="54AAD70C" w14:textId="77777777" w:rsidR="00804373" w:rsidRPr="000B2FA3" w:rsidRDefault="00804373" w:rsidP="00804373">
      <w:pPr>
        <w:spacing w:after="0" w:line="240" w:lineRule="auto"/>
        <w:jc w:val="center"/>
        <w:rPr>
          <w:rFonts w:ascii="Times New Roman" w:hAnsi="Times New Roman" w:cs="Times New Roman"/>
          <w:b/>
          <w:sz w:val="30"/>
          <w:szCs w:val="24"/>
          <w:lang w:val="sr-Cyrl-RS"/>
        </w:rPr>
      </w:pPr>
    </w:p>
    <w:p w14:paraId="3908B85C" w14:textId="77777777" w:rsidR="00804373" w:rsidRPr="000B2FA3" w:rsidRDefault="00804373" w:rsidP="00804373">
      <w:pPr>
        <w:spacing w:after="0" w:line="240" w:lineRule="auto"/>
        <w:jc w:val="center"/>
        <w:rPr>
          <w:rFonts w:ascii="Times New Roman" w:hAnsi="Times New Roman" w:cs="Times New Roman"/>
          <w:b/>
          <w:sz w:val="30"/>
          <w:szCs w:val="24"/>
          <w:lang w:val="sr-Cyrl-RS"/>
        </w:rPr>
      </w:pPr>
      <w:r w:rsidRPr="000B2FA3">
        <w:rPr>
          <w:rFonts w:ascii="Times New Roman" w:hAnsi="Times New Roman" w:cs="Times New Roman"/>
          <w:b/>
          <w:sz w:val="30"/>
          <w:szCs w:val="24"/>
          <w:lang w:val="sr-Latn-RS"/>
        </w:rPr>
        <w:t xml:space="preserve">I </w:t>
      </w:r>
      <w:r w:rsidRPr="000B2FA3">
        <w:rPr>
          <w:rFonts w:ascii="Times New Roman" w:hAnsi="Times New Roman" w:cs="Times New Roman"/>
          <w:b/>
          <w:sz w:val="30"/>
          <w:szCs w:val="24"/>
          <w:lang w:val="sr-Cyrl-RS"/>
        </w:rPr>
        <w:t>УВОД</w:t>
      </w:r>
    </w:p>
    <w:p w14:paraId="63EF15D1" w14:textId="5FFD2276" w:rsidR="00804373" w:rsidRPr="00594764" w:rsidRDefault="00804373" w:rsidP="00594764">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14:paraId="6624E1AB" w14:textId="77777777" w:rsidR="00804373" w:rsidRPr="00584083" w:rsidRDefault="00804373" w:rsidP="00804373">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14:paraId="2FF248CB" w14:textId="77777777" w:rsidR="00804373" w:rsidRPr="00584083" w:rsidRDefault="00804373" w:rsidP="00804373">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w:t>
      </w:r>
      <w:r>
        <w:rPr>
          <w:rFonts w:ascii="Times New Roman" w:hAnsi="Times New Roman" w:cs="Times New Roman"/>
          <w:sz w:val="24"/>
          <w:szCs w:val="24"/>
          <w:lang w:val="sr-Cyrl-RS"/>
        </w:rPr>
        <w:t xml:space="preserve"> </w:t>
      </w:r>
      <w:r w:rsidRPr="00584083">
        <w:rPr>
          <w:rFonts w:ascii="Times New Roman" w:hAnsi="Times New Roman" w:cs="Times New Roman"/>
          <w:sz w:val="24"/>
          <w:szCs w:val="24"/>
        </w:rPr>
        <w:t>у неповољнији положај, или би могли бити стављени у неповољнији положај.</w:t>
      </w:r>
    </w:p>
    <w:p w14:paraId="7CDF6E42" w14:textId="77777777" w:rsidR="00804373" w:rsidRDefault="00804373" w:rsidP="00804373">
      <w:pPr>
        <w:spacing w:after="0" w:line="240" w:lineRule="auto"/>
        <w:ind w:firstLine="720"/>
        <w:jc w:val="both"/>
        <w:rPr>
          <w:rFonts w:ascii="Times New Roman" w:hAnsi="Times New Roman" w:cs="Times New Roman"/>
          <w:sz w:val="24"/>
          <w:szCs w:val="24"/>
          <w:lang w:val="sr-Cyrl-RS"/>
        </w:rPr>
      </w:pPr>
      <w:r w:rsidRPr="00584083">
        <w:rPr>
          <w:rFonts w:ascii="Times New Roman" w:hAnsi="Times New Roman" w:cs="Times New Roman"/>
          <w:sz w:val="24"/>
          <w:szCs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14:paraId="2295C401" w14:textId="77777777" w:rsidR="00804373" w:rsidRPr="00584083" w:rsidRDefault="00804373" w:rsidP="00804373">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14:paraId="668D0EBC" w14:textId="77777777" w:rsidR="00804373" w:rsidRPr="00584083" w:rsidRDefault="00804373" w:rsidP="00804373">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14:paraId="4C7B413A" w14:textId="77777777" w:rsidR="00804373" w:rsidRPr="00584083" w:rsidRDefault="00804373" w:rsidP="00804373">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lastRenderedPageBreak/>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14:paraId="2F821C5F" w14:textId="77777777" w:rsidR="00804373" w:rsidRDefault="00804373" w:rsidP="00804373">
      <w:pPr>
        <w:spacing w:after="0" w:line="240" w:lineRule="auto"/>
        <w:ind w:firstLine="720"/>
        <w:jc w:val="both"/>
        <w:rPr>
          <w:rFonts w:ascii="Times New Roman" w:hAnsi="Times New Roman" w:cs="Times New Roman"/>
          <w:sz w:val="24"/>
          <w:szCs w:val="24"/>
          <w:lang w:val="sr-Cyrl-RS"/>
        </w:rPr>
      </w:pPr>
      <w:r w:rsidRPr="00584083">
        <w:rPr>
          <w:rFonts w:ascii="Times New Roman" w:hAnsi="Times New Roman" w:cs="Times New Roman"/>
          <w:sz w:val="24"/>
          <w:szCs w:val="24"/>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14:paraId="2D873B3C" w14:textId="77777777" w:rsidR="001A2B22" w:rsidRDefault="001A2B22" w:rsidP="001A2B22">
      <w:pPr>
        <w:spacing w:after="0" w:line="240" w:lineRule="auto"/>
        <w:ind w:firstLine="720"/>
        <w:jc w:val="both"/>
        <w:rPr>
          <w:rFonts w:ascii="Times New Roman" w:hAnsi="Times New Roman" w:cs="Times New Roman"/>
          <w:sz w:val="24"/>
          <w:szCs w:val="24"/>
          <w:lang w:val="sr-Cyrl-RS"/>
        </w:rPr>
      </w:pPr>
      <w:r w:rsidRPr="00584083">
        <w:rPr>
          <w:rFonts w:ascii="Times New Roman" w:hAnsi="Times New Roman" w:cs="Times New Roman"/>
          <w:sz w:val="24"/>
          <w:szCs w:val="24"/>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w:t>
      </w:r>
      <w:r w:rsidRPr="00654505">
        <w:rPr>
          <w:rFonts w:ascii="Times New Roman" w:hAnsi="Times New Roman" w:cs="Times New Roman"/>
          <w:sz w:val="24"/>
          <w:szCs w:val="24"/>
        </w:rPr>
        <w:t>вноправности препознао је 16 поља деловања, међу којима и делова</w:t>
      </w:r>
      <w:r>
        <w:rPr>
          <w:rFonts w:ascii="Times New Roman" w:hAnsi="Times New Roman" w:cs="Times New Roman"/>
          <w:sz w:val="24"/>
          <w:szCs w:val="24"/>
        </w:rPr>
        <w:t xml:space="preserve">ње у области </w:t>
      </w:r>
      <w:r>
        <w:rPr>
          <w:rFonts w:ascii="Times New Roman" w:hAnsi="Times New Roman" w:cs="Times New Roman"/>
          <w:sz w:val="24"/>
          <w:szCs w:val="24"/>
          <w:lang w:val="sr-Cyrl-RS"/>
        </w:rPr>
        <w:t xml:space="preserve">рада, запошљавања и самозапошљавања, те области </w:t>
      </w:r>
      <w:r w:rsidRPr="00654505">
        <w:rPr>
          <w:rFonts w:ascii="Times New Roman" w:hAnsi="Times New Roman" w:cs="Times New Roman"/>
          <w:sz w:val="24"/>
          <w:szCs w:val="24"/>
        </w:rPr>
        <w:t>образовања, васпитања, науке и технолошког развоја</w:t>
      </w:r>
      <w:r>
        <w:rPr>
          <w:rFonts w:ascii="Times New Roman" w:hAnsi="Times New Roman" w:cs="Times New Roman"/>
          <w:sz w:val="24"/>
          <w:szCs w:val="24"/>
          <w:lang w:val="sr-Cyrl-RS"/>
        </w:rPr>
        <w:t>. У члану 27. до 35. и члану 37. Закона прецизирана је родна равноправност у областима из делокруга рада Гимназије „Таковски устанак“ у Горњем Милановцу (даље: Школа).</w:t>
      </w:r>
    </w:p>
    <w:p w14:paraId="37F834A7" w14:textId="77777777" w:rsidR="001A2B22" w:rsidRDefault="001A2B22" w:rsidP="001A2B22">
      <w:pPr>
        <w:spacing w:after="0" w:line="240" w:lineRule="auto"/>
        <w:ind w:firstLine="720"/>
        <w:jc w:val="both"/>
        <w:rPr>
          <w:rFonts w:ascii="Times New Roman" w:hAnsi="Times New Roman" w:cs="Times New Roman"/>
          <w:sz w:val="24"/>
          <w:szCs w:val="24"/>
          <w:lang w:val="sr-Cyrl-RS"/>
        </w:rPr>
      </w:pPr>
    </w:p>
    <w:p w14:paraId="4808CBED" w14:textId="38BC979C" w:rsidR="001A2B22" w:rsidRPr="000B2FA3" w:rsidRDefault="001A2B22" w:rsidP="000B2FA3">
      <w:pPr>
        <w:pStyle w:val="ListParagraph"/>
        <w:numPr>
          <w:ilvl w:val="1"/>
          <w:numId w:val="1"/>
        </w:numPr>
        <w:spacing w:after="0" w:line="240" w:lineRule="auto"/>
        <w:jc w:val="center"/>
        <w:rPr>
          <w:rFonts w:ascii="Times New Roman" w:hAnsi="Times New Roman" w:cs="Times New Roman"/>
          <w:b/>
          <w:sz w:val="24"/>
          <w:szCs w:val="24"/>
          <w:lang w:val="sr-Cyrl-RS"/>
        </w:rPr>
      </w:pPr>
      <w:r w:rsidRPr="000B2FA3">
        <w:rPr>
          <w:rFonts w:ascii="Times New Roman" w:hAnsi="Times New Roman" w:cs="Times New Roman"/>
          <w:b/>
          <w:sz w:val="24"/>
          <w:szCs w:val="24"/>
          <w:lang w:val="sr-Cyrl-RS"/>
        </w:rPr>
        <w:t>МЕЂУНАРОДНИ АКТИ И ПРАВНИ ОСНОВ РЕПУБЛИКЕ СРБИЈЕ</w:t>
      </w:r>
      <w:r w:rsidR="000B2FA3" w:rsidRPr="000B2FA3">
        <w:rPr>
          <w:rFonts w:ascii="Times New Roman" w:hAnsi="Times New Roman" w:cs="Times New Roman"/>
          <w:b/>
          <w:sz w:val="24"/>
          <w:szCs w:val="24"/>
          <w:lang w:val="sr-Cyrl-RS"/>
        </w:rPr>
        <w:t xml:space="preserve"> НА КОЈИМА СЕ ЗАСНИВА РОДНА РА</w:t>
      </w:r>
      <w:r w:rsidR="00E85C69">
        <w:rPr>
          <w:rFonts w:ascii="Times New Roman" w:hAnsi="Times New Roman" w:cs="Times New Roman"/>
          <w:b/>
          <w:sz w:val="24"/>
          <w:szCs w:val="24"/>
          <w:lang w:val="sr-Cyrl-RS"/>
        </w:rPr>
        <w:t>В</w:t>
      </w:r>
      <w:r w:rsidR="000B2FA3" w:rsidRPr="000B2FA3">
        <w:rPr>
          <w:rFonts w:ascii="Times New Roman" w:hAnsi="Times New Roman" w:cs="Times New Roman"/>
          <w:b/>
          <w:sz w:val="24"/>
          <w:szCs w:val="24"/>
          <w:lang w:val="sr-Cyrl-RS"/>
        </w:rPr>
        <w:t>НОПРАВНОСТ</w:t>
      </w:r>
    </w:p>
    <w:p w14:paraId="14841419" w14:textId="77777777" w:rsidR="000B2FA3" w:rsidRDefault="000B2FA3" w:rsidP="000B2FA3">
      <w:pPr>
        <w:spacing w:after="0" w:line="240" w:lineRule="auto"/>
        <w:jc w:val="center"/>
        <w:rPr>
          <w:rFonts w:ascii="Times New Roman" w:hAnsi="Times New Roman" w:cs="Times New Roman"/>
          <w:b/>
          <w:sz w:val="24"/>
          <w:szCs w:val="24"/>
          <w:lang w:val="sr-Cyrl-RS"/>
        </w:rPr>
      </w:pPr>
    </w:p>
    <w:p w14:paraId="2A03C41F" w14:textId="77777777" w:rsidR="000B2FA3" w:rsidRDefault="000B2FA3" w:rsidP="000B2FA3">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w:t>
      </w:r>
      <w:r>
        <w:rPr>
          <w:rFonts w:ascii="Times New Roman" w:hAnsi="Times New Roman" w:cs="Times New Roman"/>
          <w:sz w:val="24"/>
          <w:szCs w:val="24"/>
        </w:rPr>
        <w:t>е Република Србија ратификовала</w:t>
      </w:r>
      <w:r w:rsidRPr="00584083">
        <w:rPr>
          <w:rFonts w:ascii="Times New Roman" w:hAnsi="Times New Roman" w:cs="Times New Roman"/>
          <w:sz w:val="24"/>
          <w:szCs w:val="24"/>
        </w:rPr>
        <w:t xml:space="preserve"> и о чијем спровођењу подноси периодичне извештаје Комитету Уједињених нација. </w:t>
      </w:r>
    </w:p>
    <w:p w14:paraId="6D87A636" w14:textId="77777777" w:rsidR="000B2FA3" w:rsidRDefault="000B2FA3" w:rsidP="000B2FA3">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 xml:space="preserve">Као чланица УН Република Србија се обавезала и на примену конвенција о људским правима, али на постизање циљева у специфичним областима. </w:t>
      </w:r>
    </w:p>
    <w:p w14:paraId="0800545D" w14:textId="77777777" w:rsidR="000B2FA3" w:rsidRDefault="000B2FA3" w:rsidP="000B2FA3">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w:t>
      </w:r>
    </w:p>
    <w:p w14:paraId="0FB1393F" w14:textId="77777777" w:rsidR="000B2FA3" w:rsidRDefault="000B2FA3" w:rsidP="000B2FA3">
      <w:pPr>
        <w:spacing w:after="0" w:line="240" w:lineRule="auto"/>
        <w:ind w:firstLine="720"/>
        <w:jc w:val="both"/>
        <w:rPr>
          <w:rFonts w:ascii="Times New Roman" w:hAnsi="Times New Roman" w:cs="Times New Roman"/>
          <w:sz w:val="24"/>
          <w:szCs w:val="24"/>
          <w:lang w:val="sr-Cyrl-RS"/>
        </w:rPr>
      </w:pPr>
      <w:r w:rsidRPr="00584083">
        <w:rPr>
          <w:rFonts w:ascii="Times New Roman" w:hAnsi="Times New Roman" w:cs="Times New Roman"/>
          <w:sz w:val="24"/>
          <w:szCs w:val="24"/>
        </w:rPr>
        <w:t xml:space="preserve">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w:t>
      </w:r>
      <w:r>
        <w:rPr>
          <w:rFonts w:ascii="Times New Roman" w:hAnsi="Times New Roman" w:cs="Times New Roman"/>
          <w:sz w:val="24"/>
          <w:szCs w:val="24"/>
          <w:lang w:val="sr-Cyrl-RS"/>
        </w:rPr>
        <w:t xml:space="preserve"> органе да раде </w:t>
      </w:r>
      <w:r w:rsidRPr="00584083">
        <w:rPr>
          <w:rFonts w:ascii="Times New Roman" w:hAnsi="Times New Roman" w:cs="Times New Roman"/>
          <w:sz w:val="24"/>
          <w:szCs w:val="24"/>
        </w:rPr>
        <w:t>на оставривању равноправности жена и мушкара</w:t>
      </w:r>
      <w:r>
        <w:rPr>
          <w:rFonts w:ascii="Times New Roman" w:hAnsi="Times New Roman" w:cs="Times New Roman"/>
          <w:sz w:val="24"/>
          <w:szCs w:val="24"/>
        </w:rPr>
        <w:t xml:space="preserve">ца. </w:t>
      </w:r>
    </w:p>
    <w:p w14:paraId="1CEDE7FA" w14:textId="77777777" w:rsidR="000B2FA3" w:rsidRPr="000B2FA3" w:rsidRDefault="000B2FA3" w:rsidP="000B2FA3">
      <w:pPr>
        <w:spacing w:after="0" w:line="240" w:lineRule="auto"/>
        <w:ind w:firstLine="720"/>
        <w:jc w:val="both"/>
        <w:rPr>
          <w:rFonts w:ascii="Times New Roman" w:hAnsi="Times New Roman" w:cs="Times New Roman"/>
          <w:b/>
          <w:sz w:val="24"/>
          <w:szCs w:val="24"/>
          <w:lang w:val="sr-Cyrl-RS"/>
        </w:rPr>
      </w:pPr>
    </w:p>
    <w:p w14:paraId="6DE91D3C" w14:textId="77777777" w:rsidR="000B2FA3" w:rsidRDefault="000B2FA3" w:rsidP="000B2FA3">
      <w:pPr>
        <w:spacing w:after="0" w:line="240" w:lineRule="auto"/>
        <w:jc w:val="both"/>
        <w:rPr>
          <w:rFonts w:ascii="Times New Roman" w:hAnsi="Times New Roman" w:cs="Times New Roman"/>
          <w:b/>
          <w:sz w:val="24"/>
          <w:szCs w:val="24"/>
          <w:lang w:val="sr-Cyrl-RS"/>
        </w:rPr>
      </w:pPr>
      <w:r w:rsidRPr="000B2FA3">
        <w:rPr>
          <w:rFonts w:ascii="Times New Roman" w:hAnsi="Times New Roman" w:cs="Times New Roman"/>
          <w:b/>
          <w:sz w:val="24"/>
          <w:szCs w:val="24"/>
          <w:lang w:val="sr-Cyrl-RS"/>
        </w:rPr>
        <w:t xml:space="preserve">      МЕЂУНАРОДНИ АКТИ:</w:t>
      </w:r>
    </w:p>
    <w:p w14:paraId="23138893" w14:textId="77777777" w:rsidR="000B2FA3" w:rsidRPr="000B2FA3" w:rsidRDefault="000B2FA3" w:rsidP="000B2FA3">
      <w:pPr>
        <w:spacing w:after="0" w:line="240" w:lineRule="auto"/>
        <w:jc w:val="both"/>
        <w:rPr>
          <w:rFonts w:ascii="Times New Roman" w:hAnsi="Times New Roman" w:cs="Times New Roman"/>
          <w:b/>
          <w:sz w:val="24"/>
          <w:szCs w:val="24"/>
          <w:lang w:val="sr-Cyrl-RS"/>
        </w:rPr>
      </w:pPr>
    </w:p>
    <w:p w14:paraId="3F6B39F5"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Повеља Уједињених нација</w:t>
      </w:r>
      <w:r>
        <w:rPr>
          <w:rFonts w:ascii="Times New Roman" w:hAnsi="Times New Roman" w:cs="Times New Roman"/>
          <w:color w:val="000000"/>
          <w:sz w:val="24"/>
          <w:szCs w:val="24"/>
        </w:rPr>
        <w:t>;</w:t>
      </w:r>
      <w:r w:rsidRPr="00584083">
        <w:rPr>
          <w:rFonts w:ascii="Times New Roman" w:hAnsi="Times New Roman" w:cs="Times New Roman"/>
          <w:color w:val="000000"/>
          <w:sz w:val="24"/>
          <w:szCs w:val="24"/>
        </w:rPr>
        <w:t xml:space="preserve"> </w:t>
      </w:r>
    </w:p>
    <w:p w14:paraId="0F9B3B95"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Универзална декларација о људским правима (1948); </w:t>
      </w:r>
    </w:p>
    <w:p w14:paraId="514972DC"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Европска повеља о људским правима (1950); </w:t>
      </w:r>
    </w:p>
    <w:p w14:paraId="09C83073"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Међународни пакт о грађанским и политичким правима (1966); </w:t>
      </w:r>
    </w:p>
    <w:p w14:paraId="5FF76D0A"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Међународни пакт о економским, социјалним и културним правима (1966); </w:t>
      </w:r>
    </w:p>
    <w:p w14:paraId="321EFA7E"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правима детета (1989) и протоколи уз конвенцију; </w:t>
      </w:r>
    </w:p>
    <w:p w14:paraId="697C6FCA"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правима особа са инвалидитетом (2006); </w:t>
      </w:r>
    </w:p>
    <w:p w14:paraId="65D9852D"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спречавању свих облика дискриминације жена (тзв. CEDAW); </w:t>
      </w:r>
    </w:p>
    <w:p w14:paraId="64D705A8"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УН Програм акције у односу на мало оружје и практичне мере за разоружање (ПоА); </w:t>
      </w:r>
    </w:p>
    <w:p w14:paraId="2800F6F8"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Резолуција СБУН – жене мир и безбедност 1325</w:t>
      </w:r>
      <w:r>
        <w:rPr>
          <w:rFonts w:ascii="Times New Roman" w:hAnsi="Times New Roman" w:cs="Times New Roman"/>
          <w:color w:val="000000"/>
          <w:sz w:val="24"/>
          <w:szCs w:val="24"/>
        </w:rPr>
        <w:t xml:space="preserve"> </w:t>
      </w:r>
      <w:r w:rsidRPr="00584083">
        <w:rPr>
          <w:rFonts w:ascii="Times New Roman" w:hAnsi="Times New Roman" w:cs="Times New Roman"/>
          <w:color w:val="000000"/>
          <w:sz w:val="24"/>
          <w:szCs w:val="24"/>
        </w:rPr>
        <w:t xml:space="preserve">(2000), 1820 (2008), 1888 (2009), 1889 (2009), 1906 (2010), 2016 (2013), 2122 (2013); </w:t>
      </w:r>
    </w:p>
    <w:p w14:paraId="480F4203"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lastRenderedPageBreak/>
        <w:t xml:space="preserve">Резолуција ГСУН 65/69 – Жене, разоружање, неширење и контрола оружја; </w:t>
      </w:r>
    </w:p>
    <w:p w14:paraId="0C645698"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Пекиншка декларација и Платформа за акцију (1995); </w:t>
      </w:r>
    </w:p>
    <w:p w14:paraId="005AAF1C"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Пекинг + 15 и Пекинг + 25 – Национални преглед о оствареном напретку у спровођењу пекиншке Декларације и Платформе за акцију; </w:t>
      </w:r>
    </w:p>
    <w:p w14:paraId="31FC66E4"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Програм Акције Међународне конференције о становништву и развоју (1994); </w:t>
      </w:r>
    </w:p>
    <w:p w14:paraId="3B0408A1"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Специјална сесија ГСУН: Жене 2000: Родна равноправност, развој и мир за 21 век (2000) – Миленијумска декларација УН A/Res/55/2 (2000); </w:t>
      </w:r>
    </w:p>
    <w:p w14:paraId="24CBDB83"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Директива Савета Европе 78/2000 о дискриминацији; </w:t>
      </w:r>
    </w:p>
    <w:p w14:paraId="3BB0EDF5"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Директива 2006/54/ЕЗ о спровођењу принципа једнаких могућности за мушкарце и жене у погледу запошљавања и занимања; </w:t>
      </w:r>
    </w:p>
    <w:p w14:paraId="0DA5A0C8"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Агенда 2030 – циљеви одрживог</w:t>
      </w:r>
      <w:r w:rsidRPr="000B2FA3">
        <w:rPr>
          <w:rFonts w:ascii="Times New Roman" w:hAnsi="Times New Roman" w:cs="Times New Roman"/>
          <w:color w:val="000000"/>
          <w:sz w:val="24"/>
          <w:szCs w:val="24"/>
        </w:rPr>
        <w:t xml:space="preserve"> </w:t>
      </w:r>
      <w:r w:rsidRPr="00584083">
        <w:rPr>
          <w:rFonts w:ascii="Times New Roman" w:hAnsi="Times New Roman" w:cs="Times New Roman"/>
          <w:color w:val="000000"/>
          <w:sz w:val="24"/>
          <w:szCs w:val="24"/>
        </w:rPr>
        <w:t xml:space="preserve">развоја A/RES/70/1 (2015); </w:t>
      </w:r>
    </w:p>
    <w:p w14:paraId="2615C4CA"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Eвропска конвенција за заштиту људских права и основних слобода и пратећи протоколи; </w:t>
      </w:r>
    </w:p>
    <w:p w14:paraId="2C2B52B3" w14:textId="77777777" w:rsidR="000B2FA3" w:rsidRPr="0058408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Повеља ЕУ о основним правима 2016/c 202/025; </w:t>
      </w:r>
    </w:p>
    <w:p w14:paraId="15106449" w14:textId="77777777" w:rsidR="000B2FA3" w:rsidRPr="000B2FA3" w:rsidRDefault="000B2FA3" w:rsidP="000B2FA3">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Бечка декларација и програм деловања (1993);</w:t>
      </w:r>
    </w:p>
    <w:p w14:paraId="30E41465" w14:textId="77777777" w:rsidR="000B2FA3" w:rsidRDefault="000B2FA3" w:rsidP="000B2FA3">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p>
    <w:p w14:paraId="38EF324B" w14:textId="77777777" w:rsidR="000B2FA3" w:rsidRDefault="000B2FA3" w:rsidP="000B2FA3">
      <w:pPr>
        <w:pBdr>
          <w:top w:val="nil"/>
          <w:left w:val="nil"/>
          <w:bottom w:val="nil"/>
          <w:right w:val="nil"/>
          <w:between w:val="nil"/>
        </w:pBdr>
        <w:spacing w:after="0" w:line="240" w:lineRule="auto"/>
        <w:jc w:val="both"/>
        <w:rPr>
          <w:rFonts w:ascii="Times New Roman" w:hAnsi="Times New Roman" w:cs="Times New Roman"/>
          <w:b/>
          <w:color w:val="000000"/>
          <w:sz w:val="24"/>
          <w:szCs w:val="24"/>
          <w:lang w:val="sr-Cyrl-RS"/>
        </w:rPr>
      </w:pPr>
      <w:r>
        <w:rPr>
          <w:rFonts w:ascii="Times New Roman" w:hAnsi="Times New Roman" w:cs="Times New Roman"/>
          <w:color w:val="000000"/>
          <w:sz w:val="24"/>
          <w:szCs w:val="24"/>
          <w:lang w:val="sr-Cyrl-RS"/>
        </w:rPr>
        <w:t xml:space="preserve">      </w:t>
      </w:r>
      <w:r w:rsidRPr="00E44A20">
        <w:rPr>
          <w:rFonts w:ascii="Times New Roman" w:hAnsi="Times New Roman" w:cs="Times New Roman"/>
          <w:b/>
          <w:color w:val="000000"/>
          <w:sz w:val="24"/>
          <w:szCs w:val="24"/>
          <w:lang w:val="sr-Cyrl-RS"/>
        </w:rPr>
        <w:t>ПРАВНИ ОКВИР РЕПУБЛИКЕ СРБИЈЕ:</w:t>
      </w:r>
    </w:p>
    <w:p w14:paraId="4B694BA6" w14:textId="77777777" w:rsidR="00E44A20" w:rsidRDefault="00E44A20" w:rsidP="000B2FA3">
      <w:pPr>
        <w:pBdr>
          <w:top w:val="nil"/>
          <w:left w:val="nil"/>
          <w:bottom w:val="nil"/>
          <w:right w:val="nil"/>
          <w:between w:val="nil"/>
        </w:pBdr>
        <w:spacing w:after="0" w:line="240" w:lineRule="auto"/>
        <w:jc w:val="both"/>
        <w:rPr>
          <w:rFonts w:ascii="Times New Roman" w:hAnsi="Times New Roman" w:cs="Times New Roman"/>
          <w:b/>
          <w:color w:val="000000"/>
          <w:sz w:val="24"/>
          <w:szCs w:val="24"/>
          <w:lang w:val="sr-Cyrl-RS"/>
        </w:rPr>
      </w:pPr>
    </w:p>
    <w:p w14:paraId="2188086E"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E44A20">
        <w:rPr>
          <w:rFonts w:ascii="Times New Roman" w:hAnsi="Times New Roman" w:cs="Times New Roman"/>
          <w:color w:val="000000"/>
          <w:sz w:val="24"/>
          <w:szCs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w:t>
      </w:r>
      <w:r>
        <w:rPr>
          <w:rFonts w:ascii="Times New Roman" w:hAnsi="Times New Roman" w:cs="Times New Roman"/>
          <w:color w:val="000000"/>
          <w:sz w:val="24"/>
          <w:szCs w:val="24"/>
          <w:lang w:val="sr-Cyrl-RS"/>
        </w:rPr>
        <w:t xml:space="preserve"> </w:t>
      </w:r>
      <w:r w:rsidRPr="00584083">
        <w:rPr>
          <w:rFonts w:ascii="Times New Roman" w:hAnsi="Times New Roman" w:cs="Times New Roman"/>
          <w:color w:val="000000"/>
          <w:sz w:val="24"/>
          <w:szCs w:val="24"/>
        </w:rPr>
        <w:t>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14:paraId="7AB837BA"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родној равноправности („Службени гласник РС“ број 52/21);</w:t>
      </w:r>
    </w:p>
    <w:p w14:paraId="083EDDA0"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изменама и допунама Кривичног законика („Службени гласник РС“ број 35/19);</w:t>
      </w:r>
    </w:p>
    <w:p w14:paraId="6EC8EAC2"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изменама и допунама Закона о забрани дискриминације („Службени гласник РС”, број 22/09);</w:t>
      </w:r>
    </w:p>
    <w:p w14:paraId="2CE3180D"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забрани дискриминације („Службени гласник РС“ број 22/09 и 52/21);</w:t>
      </w:r>
    </w:p>
    <w:p w14:paraId="1F1E8311" w14:textId="77777777" w:rsidR="00E44A20" w:rsidRPr="00584083"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спречавању насиља</w:t>
      </w:r>
      <w:r>
        <w:rPr>
          <w:rFonts w:ascii="Times New Roman" w:hAnsi="Times New Roman" w:cs="Times New Roman"/>
          <w:color w:val="000000"/>
          <w:sz w:val="24"/>
          <w:szCs w:val="24"/>
          <w:lang w:val="sr-Cyrl-RS"/>
        </w:rPr>
        <w:t xml:space="preserve"> </w:t>
      </w:r>
      <w:r w:rsidRPr="00584083">
        <w:rPr>
          <w:rFonts w:ascii="Times New Roman" w:hAnsi="Times New Roman" w:cs="Times New Roman"/>
          <w:color w:val="000000"/>
          <w:sz w:val="24"/>
          <w:szCs w:val="24"/>
        </w:rPr>
        <w:t>у породици („Службени гласник РС“ број 94/16);</w:t>
      </w:r>
    </w:p>
    <w:p w14:paraId="7096DC91" w14:textId="77777777" w:rsidR="00E44A20" w:rsidRPr="00E44A20" w:rsidRDefault="00E44A20" w:rsidP="00E44A20">
      <w:pPr>
        <w:numPr>
          <w:ilvl w:val="0"/>
          <w:numId w:val="5"/>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равноправности полова („Службени гласник РС“ број 104/09);</w:t>
      </w:r>
    </w:p>
    <w:p w14:paraId="6698AC1F" w14:textId="77777777" w:rsidR="00E44A20" w:rsidRDefault="00E44A20" w:rsidP="00E44A20">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p>
    <w:p w14:paraId="0A100E70" w14:textId="77777777" w:rsidR="00E44A20" w:rsidRDefault="00E44A20" w:rsidP="00E44A20">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sidRPr="00E44A20">
        <w:rPr>
          <w:rFonts w:ascii="Times New Roman" w:hAnsi="Times New Roman" w:cs="Times New Roman"/>
          <w:b/>
          <w:color w:val="000000"/>
          <w:sz w:val="24"/>
          <w:szCs w:val="24"/>
          <w:lang w:val="sr-Latn-RS"/>
        </w:rPr>
        <w:t>II</w:t>
      </w:r>
      <w:r>
        <w:rPr>
          <w:rFonts w:ascii="Times New Roman" w:hAnsi="Times New Roman" w:cs="Times New Roman"/>
          <w:b/>
          <w:color w:val="000000"/>
          <w:sz w:val="24"/>
          <w:szCs w:val="24"/>
          <w:lang w:val="sr-Latn-RS"/>
        </w:rPr>
        <w:t xml:space="preserve"> </w:t>
      </w:r>
      <w:r>
        <w:rPr>
          <w:rFonts w:ascii="Times New Roman" w:hAnsi="Times New Roman" w:cs="Times New Roman"/>
          <w:b/>
          <w:color w:val="000000"/>
          <w:sz w:val="24"/>
          <w:szCs w:val="24"/>
          <w:lang w:val="sr-Cyrl-RS"/>
        </w:rPr>
        <w:t>ОПШТИ ПОДАЦИ О ГИМНАЗИЈИ „ТАКОВСКИ УСТАНАК“</w:t>
      </w:r>
    </w:p>
    <w:p w14:paraId="250684C1" w14:textId="77777777" w:rsidR="00AB4BBA" w:rsidRPr="00E44A20" w:rsidRDefault="00AB4BBA" w:rsidP="00AB4BBA">
      <w:pPr>
        <w:pBdr>
          <w:top w:val="nil"/>
          <w:left w:val="nil"/>
          <w:bottom w:val="nil"/>
          <w:right w:val="nil"/>
          <w:between w:val="nil"/>
        </w:pBdr>
        <w:spacing w:after="0" w:line="240" w:lineRule="auto"/>
        <w:rPr>
          <w:rFonts w:ascii="Times New Roman" w:hAnsi="Times New Roman" w:cs="Times New Roman"/>
          <w:b/>
          <w:color w:val="000000"/>
          <w:sz w:val="24"/>
          <w:szCs w:val="24"/>
          <w:lang w:val="sr-Cyrl-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46"/>
        <w:gridCol w:w="4596"/>
      </w:tblGrid>
      <w:tr w:rsidR="00AB4BBA" w:rsidRPr="00411105" w14:paraId="53C0D220" w14:textId="77777777" w:rsidTr="005B248E">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061F9E15"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Назив послодавца:</w:t>
            </w:r>
          </w:p>
        </w:tc>
        <w:tc>
          <w:tcPr>
            <w:tcW w:w="2100" w:type="pct"/>
            <w:tcBorders>
              <w:top w:val="outset" w:sz="6" w:space="0" w:color="auto"/>
              <w:left w:val="outset" w:sz="6" w:space="0" w:color="auto"/>
              <w:bottom w:val="outset" w:sz="6" w:space="0" w:color="auto"/>
              <w:right w:val="outset" w:sz="6" w:space="0" w:color="auto"/>
            </w:tcBorders>
            <w:hideMark/>
          </w:tcPr>
          <w:p w14:paraId="760E9FAD" w14:textId="77777777" w:rsidR="00594764" w:rsidRDefault="00594764" w:rsidP="00594764">
            <w:pPr>
              <w:spacing w:after="0"/>
              <w:jc w:val="center"/>
              <w:rPr>
                <w:rFonts w:ascii="Times New Roman" w:hAnsi="Times New Roman" w:cs="Times New Roman"/>
                <w:lang w:val="sr-Cyrl-RS"/>
              </w:rPr>
            </w:pPr>
          </w:p>
          <w:p w14:paraId="0600476D" w14:textId="251A1E71" w:rsidR="00AB4BBA" w:rsidRPr="00594764" w:rsidRDefault="00594764" w:rsidP="00594764">
            <w:pPr>
              <w:spacing w:after="0"/>
              <w:jc w:val="center"/>
              <w:rPr>
                <w:rFonts w:ascii="Times New Roman" w:hAnsi="Times New Roman" w:cs="Times New Roman"/>
                <w:lang w:val="sr-Cyrl-RS"/>
              </w:rPr>
            </w:pPr>
            <w:r>
              <w:rPr>
                <w:rFonts w:ascii="Times New Roman" w:hAnsi="Times New Roman" w:cs="Times New Roman"/>
                <w:lang w:val="sr-Cyrl-RS"/>
              </w:rPr>
              <w:t>Гимназија „Таковски устанак“</w:t>
            </w:r>
          </w:p>
        </w:tc>
      </w:tr>
      <w:tr w:rsidR="00AB4BBA" w:rsidRPr="00411105" w14:paraId="788912B2" w14:textId="77777777" w:rsidTr="005B248E">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2749F1F0"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Седиште послодавца:</w:t>
            </w:r>
          </w:p>
        </w:tc>
        <w:tc>
          <w:tcPr>
            <w:tcW w:w="2100" w:type="pct"/>
            <w:tcBorders>
              <w:top w:val="outset" w:sz="6" w:space="0" w:color="auto"/>
              <w:left w:val="outset" w:sz="6" w:space="0" w:color="auto"/>
              <w:bottom w:val="outset" w:sz="6" w:space="0" w:color="auto"/>
              <w:right w:val="outset" w:sz="6" w:space="0" w:color="auto"/>
            </w:tcBorders>
            <w:hideMark/>
          </w:tcPr>
          <w:p w14:paraId="1AFBD487" w14:textId="3FA1C9FD" w:rsidR="00594764" w:rsidRPr="00594764" w:rsidRDefault="00594764" w:rsidP="00594764">
            <w:pPr>
              <w:jc w:val="center"/>
              <w:rPr>
                <w:rFonts w:ascii="Times New Roman" w:hAnsi="Times New Roman" w:cs="Times New Roman"/>
                <w:lang w:val="sr-Cyrl-RS"/>
              </w:rPr>
            </w:pPr>
            <w:r>
              <w:rPr>
                <w:rFonts w:ascii="Times New Roman" w:hAnsi="Times New Roman" w:cs="Times New Roman"/>
                <w:lang w:val="sr-Cyrl-RS"/>
              </w:rPr>
              <w:t>Горњи Милановац, Милоша Великог 11</w:t>
            </w:r>
          </w:p>
          <w:p w14:paraId="5AD355A2" w14:textId="2A10ACC1" w:rsidR="00594764" w:rsidRPr="00D10AF8" w:rsidRDefault="00594764" w:rsidP="005B248E">
            <w:pPr>
              <w:rPr>
                <w:rFonts w:ascii="Times New Roman" w:hAnsi="Times New Roman" w:cs="Times New Roman"/>
                <w:lang w:val="sr-Latn-RS"/>
              </w:rPr>
            </w:pPr>
          </w:p>
        </w:tc>
      </w:tr>
      <w:tr w:rsidR="00AB4BBA" w:rsidRPr="00411105" w14:paraId="57BD89F4" w14:textId="77777777" w:rsidTr="005B248E">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3D9F379E"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lastRenderedPageBreak/>
              <w:t>Порески идентификациони број (ПИБ):</w:t>
            </w:r>
          </w:p>
        </w:tc>
        <w:tc>
          <w:tcPr>
            <w:tcW w:w="2100" w:type="pct"/>
            <w:tcBorders>
              <w:top w:val="outset" w:sz="6" w:space="0" w:color="auto"/>
              <w:left w:val="outset" w:sz="6" w:space="0" w:color="auto"/>
              <w:bottom w:val="outset" w:sz="6" w:space="0" w:color="auto"/>
              <w:right w:val="outset" w:sz="6" w:space="0" w:color="auto"/>
            </w:tcBorders>
            <w:hideMark/>
          </w:tcPr>
          <w:p w14:paraId="2025731B" w14:textId="461D3AD1" w:rsidR="00AB4BBA" w:rsidRPr="00594764" w:rsidRDefault="00594764" w:rsidP="00594764">
            <w:pPr>
              <w:jc w:val="center"/>
              <w:rPr>
                <w:rFonts w:ascii="Times New Roman" w:hAnsi="Times New Roman" w:cs="Times New Roman"/>
                <w:lang w:val="sr-Cyrl-RS"/>
              </w:rPr>
            </w:pPr>
            <w:r>
              <w:rPr>
                <w:rFonts w:ascii="Times New Roman" w:hAnsi="Times New Roman" w:cs="Times New Roman"/>
                <w:lang w:val="sr-Cyrl-RS"/>
              </w:rPr>
              <w:t>102291724</w:t>
            </w:r>
          </w:p>
        </w:tc>
      </w:tr>
      <w:tr w:rsidR="00AB4BBA" w:rsidRPr="00411105" w14:paraId="0D7F8861" w14:textId="77777777" w:rsidTr="005B248E">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1D6249DB"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и датум решења о упису у Регистар привредних субјеката:</w:t>
            </w:r>
          </w:p>
        </w:tc>
        <w:tc>
          <w:tcPr>
            <w:tcW w:w="2100" w:type="pct"/>
            <w:tcBorders>
              <w:top w:val="outset" w:sz="6" w:space="0" w:color="auto"/>
              <w:left w:val="outset" w:sz="6" w:space="0" w:color="auto"/>
              <w:bottom w:val="outset" w:sz="6" w:space="0" w:color="auto"/>
              <w:right w:val="outset" w:sz="6" w:space="0" w:color="auto"/>
            </w:tcBorders>
            <w:hideMark/>
          </w:tcPr>
          <w:p w14:paraId="59903CF6" w14:textId="5D84D076" w:rsidR="00AB4BBA" w:rsidRPr="00451FF7" w:rsidRDefault="00451FF7" w:rsidP="00451FF7">
            <w:pPr>
              <w:pStyle w:val="uvuceni"/>
              <w:spacing w:after="0"/>
              <w:ind w:left="0" w:firstLine="61"/>
              <w:jc w:val="both"/>
              <w:rPr>
                <w:rFonts w:ascii="Times New Roman" w:hAnsi="Times New Roman" w:cs="Times New Roman"/>
                <w:kern w:val="32"/>
                <w:sz w:val="24"/>
                <w:szCs w:val="24"/>
                <w:lang w:val="sr-Cyrl-RS"/>
              </w:rPr>
            </w:pPr>
            <w:r>
              <w:rPr>
                <w:rFonts w:ascii="Times New Roman" w:hAnsi="Times New Roman" w:cs="Times New Roman"/>
                <w:kern w:val="32"/>
                <w:sz w:val="24"/>
                <w:szCs w:val="24"/>
                <w:lang w:val="sr-Cyrl-RS"/>
              </w:rPr>
              <w:t>Ус. 154/73 од 25.12.1973. године Окружни привредни суд у Крагујевцу</w:t>
            </w:r>
          </w:p>
        </w:tc>
      </w:tr>
    </w:tbl>
    <w:p w14:paraId="709FB100" w14:textId="77777777" w:rsidR="00E44A20" w:rsidRPr="00E44A20" w:rsidRDefault="00E44A20" w:rsidP="00E44A20">
      <w:pPr>
        <w:pStyle w:val="ListParagraph"/>
        <w:pBdr>
          <w:top w:val="nil"/>
          <w:left w:val="nil"/>
          <w:bottom w:val="nil"/>
          <w:right w:val="nil"/>
          <w:between w:val="nil"/>
        </w:pBdr>
        <w:spacing w:after="0" w:line="240" w:lineRule="auto"/>
        <w:jc w:val="both"/>
        <w:rPr>
          <w:rFonts w:ascii="Times New Roman" w:hAnsi="Times New Roman" w:cs="Times New Roman"/>
          <w:b/>
          <w:color w:val="000000"/>
          <w:sz w:val="24"/>
          <w:szCs w:val="24"/>
        </w:rPr>
      </w:pPr>
    </w:p>
    <w:tbl>
      <w:tblPr>
        <w:tblW w:w="4999"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45"/>
        <w:gridCol w:w="2407"/>
        <w:gridCol w:w="2188"/>
      </w:tblGrid>
      <w:tr w:rsidR="00AB4BBA" w:rsidRPr="00411105" w14:paraId="35B88C2C"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39563CF2"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Матични број:</w:t>
            </w:r>
          </w:p>
        </w:tc>
        <w:tc>
          <w:tcPr>
            <w:tcW w:w="2100" w:type="pct"/>
            <w:gridSpan w:val="2"/>
            <w:tcBorders>
              <w:top w:val="outset" w:sz="6" w:space="0" w:color="auto"/>
              <w:left w:val="outset" w:sz="6" w:space="0" w:color="auto"/>
              <w:bottom w:val="outset" w:sz="6" w:space="0" w:color="auto"/>
              <w:right w:val="outset" w:sz="6" w:space="0" w:color="auto"/>
            </w:tcBorders>
            <w:hideMark/>
          </w:tcPr>
          <w:p w14:paraId="3C6CD1C7" w14:textId="2C567198" w:rsidR="00AB4BBA" w:rsidRPr="00411105" w:rsidRDefault="00AB4BBA" w:rsidP="00451FF7">
            <w:pPr>
              <w:jc w:val="center"/>
              <w:rPr>
                <w:rFonts w:ascii="Times New Roman" w:hAnsi="Times New Roman" w:cs="Times New Roman"/>
                <w:lang w:val="sr-Cyrl-RS"/>
              </w:rPr>
            </w:pPr>
            <w:r>
              <w:rPr>
                <w:rFonts w:ascii="Times New Roman" w:hAnsi="Times New Roman" w:cs="Times New Roman"/>
                <w:lang w:val="sr-Cyrl-RS"/>
              </w:rPr>
              <w:t>07</w:t>
            </w:r>
            <w:r w:rsidR="00451FF7">
              <w:rPr>
                <w:rFonts w:ascii="Times New Roman" w:hAnsi="Times New Roman" w:cs="Times New Roman"/>
                <w:lang w:val="sr-Cyrl-RS"/>
              </w:rPr>
              <w:t>177941</w:t>
            </w:r>
          </w:p>
        </w:tc>
      </w:tr>
      <w:tr w:rsidR="00AB4BBA" w:rsidRPr="00411105" w14:paraId="2C34769F"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03E63567"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Шифра делатности послодавца:</w:t>
            </w:r>
          </w:p>
        </w:tc>
        <w:tc>
          <w:tcPr>
            <w:tcW w:w="2100" w:type="pct"/>
            <w:gridSpan w:val="2"/>
            <w:tcBorders>
              <w:top w:val="outset" w:sz="6" w:space="0" w:color="auto"/>
              <w:left w:val="outset" w:sz="6" w:space="0" w:color="auto"/>
              <w:bottom w:val="outset" w:sz="6" w:space="0" w:color="auto"/>
              <w:right w:val="outset" w:sz="6" w:space="0" w:color="auto"/>
            </w:tcBorders>
            <w:hideMark/>
          </w:tcPr>
          <w:p w14:paraId="2EDE9630" w14:textId="44A5C6A2" w:rsidR="00AB4BBA" w:rsidRPr="00411105" w:rsidRDefault="00AB4BBA" w:rsidP="00451FF7">
            <w:pPr>
              <w:spacing w:after="0"/>
              <w:jc w:val="center"/>
              <w:rPr>
                <w:rFonts w:ascii="Times New Roman" w:hAnsi="Times New Roman" w:cs="Times New Roman"/>
                <w:bCs/>
                <w:lang w:val="sr-Cyrl-CS"/>
              </w:rPr>
            </w:pPr>
            <w:r w:rsidRPr="00411105">
              <w:rPr>
                <w:rFonts w:ascii="Times New Roman" w:hAnsi="Times New Roman" w:cs="Times New Roman"/>
                <w:bCs/>
                <w:lang w:val="sr-Cyrl-CS"/>
              </w:rPr>
              <w:t>85</w:t>
            </w:r>
            <w:r w:rsidR="00451FF7">
              <w:rPr>
                <w:rFonts w:ascii="Times New Roman" w:hAnsi="Times New Roman" w:cs="Times New Roman"/>
                <w:bCs/>
                <w:lang w:val="sr-Cyrl-CS"/>
              </w:rPr>
              <w:t>31-опште средње образовање</w:t>
            </w:r>
          </w:p>
        </w:tc>
      </w:tr>
      <w:tr w:rsidR="00AB4BBA" w:rsidRPr="00411105" w14:paraId="5C6277C8"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73B77AAA" w14:textId="2496190C" w:rsidR="00AB4BBA" w:rsidRPr="00411105" w:rsidRDefault="00AB4BBA" w:rsidP="005B248E">
            <w:pPr>
              <w:rPr>
                <w:rFonts w:ascii="Times New Roman" w:hAnsi="Times New Roman" w:cs="Times New Roman"/>
                <w:lang w:val="sr-Cyrl-RS"/>
              </w:rPr>
            </w:pPr>
            <w:r w:rsidRPr="00411105">
              <w:rPr>
                <w:rFonts w:ascii="Times New Roman" w:hAnsi="Times New Roman" w:cs="Times New Roman"/>
              </w:rPr>
              <w:t>Укупан број запослених</w:t>
            </w:r>
            <w:r>
              <w:rPr>
                <w:rFonts w:ascii="Times New Roman" w:hAnsi="Times New Roman" w:cs="Times New Roman"/>
                <w:lang w:val="sr-Cyrl-RS"/>
              </w:rPr>
              <w:t xml:space="preserve"> на да 1.</w:t>
            </w:r>
            <w:r>
              <w:rPr>
                <w:rFonts w:ascii="Times New Roman" w:hAnsi="Times New Roman" w:cs="Times New Roman"/>
              </w:rPr>
              <w:t>09</w:t>
            </w:r>
            <w:r w:rsidR="003900E0">
              <w:rPr>
                <w:rFonts w:ascii="Times New Roman" w:hAnsi="Times New Roman" w:cs="Times New Roman"/>
                <w:lang w:val="sr-Cyrl-RS"/>
              </w:rPr>
              <w:t>.202</w:t>
            </w:r>
            <w:r w:rsidR="003900E0">
              <w:rPr>
                <w:rFonts w:ascii="Times New Roman" w:hAnsi="Times New Roman" w:cs="Times New Roman"/>
                <w:lang w:val="sr-Latn-RS"/>
              </w:rPr>
              <w:t>3</w:t>
            </w:r>
            <w:r w:rsidRPr="00411105">
              <w:rPr>
                <w:rFonts w:ascii="Times New Roman" w:hAnsi="Times New Roman" w:cs="Times New Roman"/>
                <w:lang w:val="sr-Cyrl-RS"/>
              </w:rPr>
              <w:t>. године</w:t>
            </w:r>
          </w:p>
        </w:tc>
        <w:tc>
          <w:tcPr>
            <w:tcW w:w="2100" w:type="pct"/>
            <w:gridSpan w:val="2"/>
            <w:tcBorders>
              <w:top w:val="outset" w:sz="6" w:space="0" w:color="auto"/>
              <w:left w:val="outset" w:sz="6" w:space="0" w:color="auto"/>
              <w:bottom w:val="outset" w:sz="6" w:space="0" w:color="auto"/>
              <w:right w:val="outset" w:sz="6" w:space="0" w:color="auto"/>
            </w:tcBorders>
            <w:hideMark/>
          </w:tcPr>
          <w:p w14:paraId="02BE5F81" w14:textId="7453F726" w:rsidR="00AB4BBA" w:rsidRPr="003900E0" w:rsidRDefault="003900E0" w:rsidP="00451FF7">
            <w:pPr>
              <w:spacing w:after="0"/>
              <w:jc w:val="center"/>
              <w:rPr>
                <w:rFonts w:ascii="Times New Roman" w:hAnsi="Times New Roman" w:cs="Times New Roman"/>
                <w:lang w:val="sr-Latn-RS"/>
              </w:rPr>
            </w:pPr>
            <w:r>
              <w:rPr>
                <w:rFonts w:ascii="Times New Roman" w:hAnsi="Times New Roman" w:cs="Times New Roman"/>
                <w:lang w:val="sr-Cyrl-RS"/>
              </w:rPr>
              <w:t>5</w:t>
            </w:r>
            <w:r>
              <w:rPr>
                <w:rFonts w:ascii="Times New Roman" w:hAnsi="Times New Roman" w:cs="Times New Roman"/>
                <w:lang w:val="sr-Latn-RS"/>
              </w:rPr>
              <w:t>3</w:t>
            </w:r>
          </w:p>
        </w:tc>
      </w:tr>
      <w:tr w:rsidR="00AB4BBA" w:rsidRPr="00411105" w14:paraId="6DAD7AD9"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489A1C09"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запослених разврстан по полној структури:</w:t>
            </w:r>
          </w:p>
        </w:tc>
        <w:tc>
          <w:tcPr>
            <w:tcW w:w="1100" w:type="pct"/>
            <w:tcBorders>
              <w:top w:val="outset" w:sz="6" w:space="0" w:color="auto"/>
              <w:left w:val="outset" w:sz="6" w:space="0" w:color="auto"/>
              <w:bottom w:val="outset" w:sz="6" w:space="0" w:color="auto"/>
              <w:right w:val="outset" w:sz="6" w:space="0" w:color="auto"/>
            </w:tcBorders>
            <w:vAlign w:val="bottom"/>
            <w:hideMark/>
          </w:tcPr>
          <w:p w14:paraId="5B3250B9" w14:textId="069B89A7" w:rsidR="00AB4BBA" w:rsidRPr="003900E0" w:rsidRDefault="00AB4BBA" w:rsidP="005B248E">
            <w:pPr>
              <w:jc w:val="center"/>
              <w:rPr>
                <w:rFonts w:ascii="Times New Roman" w:hAnsi="Times New Roman" w:cs="Times New Roman"/>
                <w:lang w:val="sr-Latn-RS"/>
              </w:rPr>
            </w:pPr>
            <w:r w:rsidRPr="00411105">
              <w:rPr>
                <w:rFonts w:ascii="Times New Roman" w:hAnsi="Times New Roman" w:cs="Times New Roman"/>
              </w:rPr>
              <w:t>Ж</w:t>
            </w:r>
            <w:r w:rsidR="003900E0">
              <w:rPr>
                <w:rFonts w:ascii="Times New Roman" w:hAnsi="Times New Roman" w:cs="Times New Roman"/>
                <w:lang w:val="sr-Cyrl-RS"/>
              </w:rPr>
              <w:t>-4</w:t>
            </w:r>
            <w:r w:rsidR="003900E0">
              <w:rPr>
                <w:rFonts w:ascii="Times New Roman" w:hAnsi="Times New Roman" w:cs="Times New Roman"/>
                <w:lang w:val="sr-Latn-RS"/>
              </w:rPr>
              <w:t>1</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44F9FAD" w14:textId="0CCF31E7" w:rsidR="00AB4BBA" w:rsidRPr="003900E0" w:rsidRDefault="00AB4BBA" w:rsidP="005B248E">
            <w:pPr>
              <w:jc w:val="center"/>
              <w:rPr>
                <w:rFonts w:ascii="Times New Roman" w:hAnsi="Times New Roman" w:cs="Times New Roman"/>
                <w:lang w:val="sr-Latn-RS"/>
              </w:rPr>
            </w:pPr>
            <w:r w:rsidRPr="00411105">
              <w:rPr>
                <w:rFonts w:ascii="Times New Roman" w:hAnsi="Times New Roman" w:cs="Times New Roman"/>
              </w:rPr>
              <w:t>М</w:t>
            </w:r>
            <w:r w:rsidR="003900E0">
              <w:rPr>
                <w:rFonts w:ascii="Times New Roman" w:hAnsi="Times New Roman" w:cs="Times New Roman"/>
                <w:lang w:val="sr-Cyrl-RS"/>
              </w:rPr>
              <w:t>-1</w:t>
            </w:r>
            <w:r w:rsidR="003900E0">
              <w:rPr>
                <w:rFonts w:ascii="Times New Roman" w:hAnsi="Times New Roman" w:cs="Times New Roman"/>
                <w:lang w:val="sr-Latn-RS"/>
              </w:rPr>
              <w:t>2</w:t>
            </w:r>
          </w:p>
        </w:tc>
      </w:tr>
      <w:tr w:rsidR="00AB4BBA" w:rsidRPr="00411105" w14:paraId="3D2C63E4"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334ED038"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Укупан број руководећих радних места:</w:t>
            </w:r>
          </w:p>
        </w:tc>
        <w:tc>
          <w:tcPr>
            <w:tcW w:w="2100" w:type="pct"/>
            <w:gridSpan w:val="2"/>
            <w:tcBorders>
              <w:top w:val="outset" w:sz="6" w:space="0" w:color="auto"/>
              <w:left w:val="outset" w:sz="6" w:space="0" w:color="auto"/>
              <w:bottom w:val="outset" w:sz="6" w:space="0" w:color="auto"/>
              <w:right w:val="outset" w:sz="6" w:space="0" w:color="auto"/>
            </w:tcBorders>
            <w:vAlign w:val="bottom"/>
            <w:hideMark/>
          </w:tcPr>
          <w:p w14:paraId="7196B1B5" w14:textId="77777777" w:rsidR="00AB4BBA" w:rsidRPr="00411105" w:rsidRDefault="00AB4BBA" w:rsidP="005B248E">
            <w:pPr>
              <w:jc w:val="center"/>
              <w:rPr>
                <w:rFonts w:ascii="Times New Roman" w:hAnsi="Times New Roman" w:cs="Times New Roman"/>
                <w:lang w:val="sr-Cyrl-RS"/>
              </w:rPr>
            </w:pPr>
            <w:r w:rsidRPr="00411105">
              <w:rPr>
                <w:rFonts w:ascii="Times New Roman" w:hAnsi="Times New Roman" w:cs="Times New Roman"/>
                <w:lang w:val="sr-Cyrl-RS"/>
              </w:rPr>
              <w:t>1</w:t>
            </w:r>
          </w:p>
        </w:tc>
      </w:tr>
      <w:tr w:rsidR="00AB4BBA" w:rsidRPr="00411105" w14:paraId="67286A37"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6B00F479"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руководећих радних места разврстан по полној структури</w:t>
            </w:r>
          </w:p>
        </w:tc>
        <w:tc>
          <w:tcPr>
            <w:tcW w:w="1100" w:type="pct"/>
            <w:tcBorders>
              <w:top w:val="outset" w:sz="6" w:space="0" w:color="auto"/>
              <w:left w:val="outset" w:sz="6" w:space="0" w:color="auto"/>
              <w:bottom w:val="outset" w:sz="6" w:space="0" w:color="auto"/>
              <w:right w:val="outset" w:sz="6" w:space="0" w:color="auto"/>
            </w:tcBorders>
            <w:vAlign w:val="bottom"/>
            <w:hideMark/>
          </w:tcPr>
          <w:p w14:paraId="1EAFAD36" w14:textId="056A95B8" w:rsidR="00AB4BBA" w:rsidRPr="00451FF7" w:rsidRDefault="00AB4BBA" w:rsidP="005B248E">
            <w:pPr>
              <w:jc w:val="center"/>
              <w:rPr>
                <w:rFonts w:ascii="Times New Roman" w:hAnsi="Times New Roman" w:cs="Times New Roman"/>
                <w:lang w:val="sr-Cyrl-RS"/>
              </w:rPr>
            </w:pPr>
            <w:r w:rsidRPr="00411105">
              <w:rPr>
                <w:rFonts w:ascii="Times New Roman" w:hAnsi="Times New Roman" w:cs="Times New Roman"/>
              </w:rPr>
              <w:t>Ж</w:t>
            </w:r>
            <w:r w:rsidR="00451FF7">
              <w:rPr>
                <w:rFonts w:ascii="Times New Roman" w:hAnsi="Times New Roman" w:cs="Times New Roman"/>
                <w:lang w:val="sr-Cyrl-RS"/>
              </w:rPr>
              <w:t>-1</w:t>
            </w:r>
          </w:p>
        </w:tc>
        <w:tc>
          <w:tcPr>
            <w:tcW w:w="1000" w:type="pct"/>
            <w:tcBorders>
              <w:top w:val="outset" w:sz="6" w:space="0" w:color="auto"/>
              <w:left w:val="outset" w:sz="6" w:space="0" w:color="auto"/>
              <w:bottom w:val="outset" w:sz="6" w:space="0" w:color="auto"/>
              <w:right w:val="outset" w:sz="6" w:space="0" w:color="auto"/>
            </w:tcBorders>
            <w:vAlign w:val="bottom"/>
            <w:hideMark/>
          </w:tcPr>
          <w:p w14:paraId="5494AFC8" w14:textId="6B837185" w:rsidR="00AB4BBA" w:rsidRPr="00451FF7" w:rsidRDefault="00AB4BBA" w:rsidP="005B248E">
            <w:pPr>
              <w:jc w:val="center"/>
              <w:rPr>
                <w:rFonts w:ascii="Times New Roman" w:hAnsi="Times New Roman" w:cs="Times New Roman"/>
                <w:lang w:val="sr-Cyrl-RS"/>
              </w:rPr>
            </w:pPr>
            <w:r w:rsidRPr="00411105">
              <w:rPr>
                <w:rFonts w:ascii="Times New Roman" w:hAnsi="Times New Roman" w:cs="Times New Roman"/>
              </w:rPr>
              <w:t>М</w:t>
            </w:r>
            <w:r w:rsidR="00451FF7">
              <w:rPr>
                <w:rFonts w:ascii="Times New Roman" w:hAnsi="Times New Roman" w:cs="Times New Roman"/>
                <w:lang w:val="sr-Cyrl-RS"/>
              </w:rPr>
              <w:t>-0</w:t>
            </w:r>
          </w:p>
        </w:tc>
      </w:tr>
      <w:tr w:rsidR="00AB4BBA" w:rsidRPr="00411105" w14:paraId="54B72BDB"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147FA2AA"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Укупан број извршилачких радних места:</w:t>
            </w:r>
          </w:p>
        </w:tc>
        <w:tc>
          <w:tcPr>
            <w:tcW w:w="2100" w:type="pct"/>
            <w:gridSpan w:val="2"/>
            <w:tcBorders>
              <w:top w:val="outset" w:sz="6" w:space="0" w:color="auto"/>
              <w:left w:val="outset" w:sz="6" w:space="0" w:color="auto"/>
              <w:bottom w:val="outset" w:sz="6" w:space="0" w:color="auto"/>
              <w:right w:val="outset" w:sz="6" w:space="0" w:color="auto"/>
            </w:tcBorders>
            <w:vAlign w:val="bottom"/>
            <w:hideMark/>
          </w:tcPr>
          <w:p w14:paraId="7F900FB2" w14:textId="6B9395F7" w:rsidR="00AB4BBA" w:rsidRPr="003900E0" w:rsidRDefault="003900E0" w:rsidP="00451FF7">
            <w:pPr>
              <w:jc w:val="center"/>
              <w:rPr>
                <w:rFonts w:ascii="Times New Roman" w:hAnsi="Times New Roman" w:cs="Times New Roman"/>
                <w:lang w:val="sr-Latn-RS"/>
              </w:rPr>
            </w:pPr>
            <w:r>
              <w:rPr>
                <w:rFonts w:ascii="Times New Roman" w:hAnsi="Times New Roman" w:cs="Times New Roman"/>
                <w:lang w:val="sr-Cyrl-RS"/>
              </w:rPr>
              <w:t>5</w:t>
            </w:r>
            <w:r>
              <w:rPr>
                <w:rFonts w:ascii="Times New Roman" w:hAnsi="Times New Roman" w:cs="Times New Roman"/>
                <w:lang w:val="sr-Latn-RS"/>
              </w:rPr>
              <w:t>3</w:t>
            </w:r>
          </w:p>
        </w:tc>
      </w:tr>
      <w:tr w:rsidR="00AB4BBA" w:rsidRPr="00411105" w14:paraId="5A3A902E"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121A44B5"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извршилачких радних места разврстан по полној структури:</w:t>
            </w:r>
          </w:p>
        </w:tc>
        <w:tc>
          <w:tcPr>
            <w:tcW w:w="1100" w:type="pct"/>
            <w:tcBorders>
              <w:top w:val="outset" w:sz="6" w:space="0" w:color="auto"/>
              <w:left w:val="outset" w:sz="6" w:space="0" w:color="auto"/>
              <w:bottom w:val="outset" w:sz="6" w:space="0" w:color="auto"/>
              <w:right w:val="outset" w:sz="6" w:space="0" w:color="auto"/>
            </w:tcBorders>
            <w:vAlign w:val="bottom"/>
            <w:hideMark/>
          </w:tcPr>
          <w:p w14:paraId="14CA868F" w14:textId="2BEA969D" w:rsidR="00AB4BBA" w:rsidRPr="00451FF7" w:rsidRDefault="00AB4BBA" w:rsidP="005B248E">
            <w:pPr>
              <w:jc w:val="center"/>
              <w:rPr>
                <w:rFonts w:ascii="Times New Roman" w:hAnsi="Times New Roman" w:cs="Times New Roman"/>
                <w:lang w:val="sr-Cyrl-RS"/>
              </w:rPr>
            </w:pPr>
            <w:r w:rsidRPr="00411105">
              <w:rPr>
                <w:rFonts w:ascii="Times New Roman" w:hAnsi="Times New Roman" w:cs="Times New Roman"/>
              </w:rPr>
              <w:t>Ж</w:t>
            </w:r>
            <w:r w:rsidR="00451FF7">
              <w:rPr>
                <w:rFonts w:ascii="Times New Roman" w:hAnsi="Times New Roman" w:cs="Times New Roman"/>
                <w:lang w:val="sr-Cyrl-RS"/>
              </w:rPr>
              <w:t>-41</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898D545" w14:textId="35E89054" w:rsidR="00AB4BBA" w:rsidRPr="003900E0" w:rsidRDefault="00AB4BBA" w:rsidP="005B248E">
            <w:pPr>
              <w:jc w:val="center"/>
              <w:rPr>
                <w:rFonts w:ascii="Times New Roman" w:hAnsi="Times New Roman" w:cs="Times New Roman"/>
                <w:lang w:val="sr-Latn-RS"/>
              </w:rPr>
            </w:pPr>
            <w:r w:rsidRPr="00411105">
              <w:rPr>
                <w:rFonts w:ascii="Times New Roman" w:hAnsi="Times New Roman" w:cs="Times New Roman"/>
              </w:rPr>
              <w:t>М</w:t>
            </w:r>
            <w:r w:rsidR="003900E0">
              <w:rPr>
                <w:rFonts w:ascii="Times New Roman" w:hAnsi="Times New Roman" w:cs="Times New Roman"/>
                <w:lang w:val="sr-Cyrl-RS"/>
              </w:rPr>
              <w:t>-1</w:t>
            </w:r>
            <w:r w:rsidR="003900E0">
              <w:rPr>
                <w:rFonts w:ascii="Times New Roman" w:hAnsi="Times New Roman" w:cs="Times New Roman"/>
                <w:lang w:val="sr-Latn-RS"/>
              </w:rPr>
              <w:t>2</w:t>
            </w:r>
          </w:p>
        </w:tc>
      </w:tr>
      <w:tr w:rsidR="00AB4BBA" w:rsidRPr="00411105" w14:paraId="31AC2078"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13BA25EE"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истоветних радних места, према општем акту послодавца, на којима су истовремено запослена оба пола, а постоји разлика у висини нето зарада:</w:t>
            </w:r>
          </w:p>
        </w:tc>
        <w:tc>
          <w:tcPr>
            <w:tcW w:w="2100" w:type="pct"/>
            <w:gridSpan w:val="2"/>
            <w:tcBorders>
              <w:top w:val="outset" w:sz="6" w:space="0" w:color="auto"/>
              <w:left w:val="outset" w:sz="6" w:space="0" w:color="auto"/>
              <w:bottom w:val="outset" w:sz="6" w:space="0" w:color="auto"/>
              <w:right w:val="outset" w:sz="6" w:space="0" w:color="auto"/>
            </w:tcBorders>
            <w:vAlign w:val="bottom"/>
            <w:hideMark/>
          </w:tcPr>
          <w:p w14:paraId="674DE08B" w14:textId="77777777" w:rsidR="00AB4BBA" w:rsidRPr="00411105" w:rsidRDefault="00AB4BBA" w:rsidP="005B248E">
            <w:pPr>
              <w:jc w:val="center"/>
              <w:rPr>
                <w:rFonts w:ascii="Times New Roman" w:hAnsi="Times New Roman" w:cs="Times New Roman"/>
                <w:lang w:val="sr-Cyrl-RS"/>
              </w:rPr>
            </w:pPr>
            <w:r w:rsidRPr="00411105">
              <w:rPr>
                <w:rFonts w:ascii="Times New Roman" w:hAnsi="Times New Roman" w:cs="Times New Roman"/>
                <w:lang w:val="sr-Cyrl-RS"/>
              </w:rPr>
              <w:t>Нема разлике у заради</w:t>
            </w:r>
          </w:p>
        </w:tc>
      </w:tr>
      <w:tr w:rsidR="00AB4BBA" w:rsidRPr="00411105" w14:paraId="315C345B"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33666B9E"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 xml:space="preserve">Укупан број запослених који ће бити упућени на стручно усавршавање или обуку у </w:t>
            </w:r>
            <w:r w:rsidRPr="00411105">
              <w:rPr>
                <w:rFonts w:ascii="Times New Roman" w:hAnsi="Times New Roman" w:cs="Times New Roman"/>
                <w:lang w:val="sr-Cyrl-RS"/>
              </w:rPr>
              <w:t xml:space="preserve">2022/2023 </w:t>
            </w:r>
            <w:r w:rsidRPr="00411105">
              <w:rPr>
                <w:rFonts w:ascii="Times New Roman" w:hAnsi="Times New Roman" w:cs="Times New Roman"/>
              </w:rPr>
              <w:t>години, према полној структури запослених:</w:t>
            </w:r>
          </w:p>
        </w:tc>
        <w:tc>
          <w:tcPr>
            <w:tcW w:w="1100" w:type="pct"/>
            <w:tcBorders>
              <w:top w:val="outset" w:sz="6" w:space="0" w:color="auto"/>
              <w:left w:val="outset" w:sz="6" w:space="0" w:color="auto"/>
              <w:bottom w:val="outset" w:sz="6" w:space="0" w:color="auto"/>
              <w:right w:val="outset" w:sz="6" w:space="0" w:color="auto"/>
            </w:tcBorders>
            <w:vAlign w:val="bottom"/>
            <w:hideMark/>
          </w:tcPr>
          <w:p w14:paraId="7B3B65EF" w14:textId="2A59AD19" w:rsidR="00AB4BBA" w:rsidRPr="00451FF7" w:rsidRDefault="00AB4BBA" w:rsidP="005B248E">
            <w:pPr>
              <w:jc w:val="center"/>
              <w:rPr>
                <w:rFonts w:ascii="Times New Roman" w:hAnsi="Times New Roman" w:cs="Times New Roman"/>
                <w:lang w:val="sr-Cyrl-RS"/>
              </w:rPr>
            </w:pPr>
            <w:r w:rsidRPr="00411105">
              <w:rPr>
                <w:rFonts w:ascii="Times New Roman" w:hAnsi="Times New Roman" w:cs="Times New Roman"/>
                <w:lang w:val="sr-Cyrl-RS"/>
              </w:rPr>
              <w:t xml:space="preserve">    </w:t>
            </w:r>
            <w:r w:rsidRPr="00411105">
              <w:rPr>
                <w:rFonts w:ascii="Times New Roman" w:hAnsi="Times New Roman" w:cs="Times New Roman"/>
              </w:rPr>
              <w:t>Ж</w:t>
            </w:r>
            <w:r w:rsidR="00451FF7">
              <w:rPr>
                <w:rFonts w:ascii="Times New Roman" w:hAnsi="Times New Roman" w:cs="Times New Roman"/>
                <w:lang w:val="sr-Cyrl-RS"/>
              </w:rPr>
              <w:t>-30</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0C2845A" w14:textId="3324C5CF" w:rsidR="00AB4BBA" w:rsidRPr="00451FF7" w:rsidRDefault="00AB4BBA" w:rsidP="005B248E">
            <w:pPr>
              <w:jc w:val="center"/>
              <w:rPr>
                <w:rFonts w:ascii="Times New Roman" w:hAnsi="Times New Roman" w:cs="Times New Roman"/>
                <w:lang w:val="sr-Cyrl-RS"/>
              </w:rPr>
            </w:pPr>
            <w:r w:rsidRPr="00411105">
              <w:rPr>
                <w:rFonts w:ascii="Times New Roman" w:hAnsi="Times New Roman" w:cs="Times New Roman"/>
              </w:rPr>
              <w:t>М</w:t>
            </w:r>
            <w:r w:rsidR="00451FF7">
              <w:rPr>
                <w:rFonts w:ascii="Times New Roman" w:hAnsi="Times New Roman" w:cs="Times New Roman"/>
                <w:lang w:val="sr-Cyrl-RS"/>
              </w:rPr>
              <w:t>-10</w:t>
            </w:r>
          </w:p>
        </w:tc>
      </w:tr>
      <w:tr w:rsidR="00AB4BBA" w:rsidRPr="00411105" w14:paraId="71E3FC41"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395161B9"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 xml:space="preserve">Укупан број планираних за примање у радни однос у </w:t>
            </w:r>
            <w:r w:rsidRPr="00411105">
              <w:rPr>
                <w:rFonts w:ascii="Times New Roman" w:hAnsi="Times New Roman" w:cs="Times New Roman"/>
                <w:lang w:val="sr-Cyrl-RS"/>
              </w:rPr>
              <w:t>2022/2023</w:t>
            </w:r>
            <w:r w:rsidRPr="00411105">
              <w:rPr>
                <w:rFonts w:ascii="Times New Roman" w:hAnsi="Times New Roman" w:cs="Times New Roman"/>
              </w:rPr>
              <w:t xml:space="preserve"> години, према полној структури:</w:t>
            </w:r>
          </w:p>
        </w:tc>
        <w:tc>
          <w:tcPr>
            <w:tcW w:w="2100" w:type="pct"/>
            <w:gridSpan w:val="2"/>
            <w:tcBorders>
              <w:top w:val="outset" w:sz="6" w:space="0" w:color="auto"/>
              <w:left w:val="outset" w:sz="6" w:space="0" w:color="auto"/>
              <w:bottom w:val="outset" w:sz="6" w:space="0" w:color="auto"/>
              <w:right w:val="outset" w:sz="6" w:space="0" w:color="auto"/>
            </w:tcBorders>
            <w:vAlign w:val="bottom"/>
            <w:hideMark/>
          </w:tcPr>
          <w:p w14:paraId="021EC7CF" w14:textId="77777777" w:rsidR="00AB4BBA" w:rsidRPr="00411105" w:rsidRDefault="00AB4BBA" w:rsidP="005B248E">
            <w:pPr>
              <w:jc w:val="center"/>
              <w:rPr>
                <w:rFonts w:ascii="Times New Roman" w:hAnsi="Times New Roman" w:cs="Times New Roman"/>
                <w:lang w:val="sr-Cyrl-RS"/>
              </w:rPr>
            </w:pPr>
            <w:r w:rsidRPr="00411105">
              <w:rPr>
                <w:rFonts w:ascii="Times New Roman" w:hAnsi="Times New Roman" w:cs="Times New Roman"/>
                <w:lang w:val="sr-Cyrl-RS"/>
              </w:rPr>
              <w:t>Пријем у радни однос није условљен полном структуром</w:t>
            </w:r>
          </w:p>
        </w:tc>
      </w:tr>
      <w:tr w:rsidR="00AB4BBA" w:rsidRPr="00411105" w14:paraId="1306EA35"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52514253" w14:textId="028F2F91" w:rsidR="00AB4BBA" w:rsidRPr="00411105" w:rsidRDefault="00AB4BBA" w:rsidP="005B248E">
            <w:pPr>
              <w:rPr>
                <w:rFonts w:ascii="Times New Roman" w:hAnsi="Times New Roman" w:cs="Times New Roman"/>
              </w:rPr>
            </w:pPr>
            <w:r w:rsidRPr="00411105">
              <w:rPr>
                <w:rFonts w:ascii="Times New Roman" w:hAnsi="Times New Roman" w:cs="Times New Roman"/>
              </w:rPr>
              <w:t xml:space="preserve">Број жена које ће се вратити на рад у </w:t>
            </w:r>
            <w:r w:rsidR="003900E0">
              <w:rPr>
                <w:rFonts w:ascii="Times New Roman" w:hAnsi="Times New Roman" w:cs="Times New Roman"/>
                <w:lang w:val="sr-Cyrl-RS"/>
              </w:rPr>
              <w:t>202</w:t>
            </w:r>
            <w:r w:rsidR="003900E0">
              <w:rPr>
                <w:rFonts w:ascii="Times New Roman" w:hAnsi="Times New Roman" w:cs="Times New Roman"/>
                <w:lang w:val="sr-Latn-RS"/>
              </w:rPr>
              <w:t>3</w:t>
            </w:r>
            <w:r w:rsidR="003900E0">
              <w:rPr>
                <w:rFonts w:ascii="Times New Roman" w:hAnsi="Times New Roman" w:cs="Times New Roman"/>
                <w:lang w:val="sr-Cyrl-RS"/>
              </w:rPr>
              <w:t>/202</w:t>
            </w:r>
            <w:r w:rsidR="003900E0">
              <w:rPr>
                <w:rFonts w:ascii="Times New Roman" w:hAnsi="Times New Roman" w:cs="Times New Roman"/>
                <w:lang w:val="sr-Latn-RS"/>
              </w:rPr>
              <w:t>4</w:t>
            </w:r>
            <w:r w:rsidRPr="00411105">
              <w:rPr>
                <w:rFonts w:ascii="Times New Roman" w:hAnsi="Times New Roman" w:cs="Times New Roman"/>
              </w:rPr>
              <w:t>. години, а које су користиле породиљско одсуство:</w:t>
            </w:r>
          </w:p>
        </w:tc>
        <w:tc>
          <w:tcPr>
            <w:tcW w:w="2100" w:type="pct"/>
            <w:gridSpan w:val="2"/>
            <w:tcBorders>
              <w:top w:val="outset" w:sz="6" w:space="0" w:color="auto"/>
              <w:left w:val="outset" w:sz="6" w:space="0" w:color="auto"/>
              <w:bottom w:val="outset" w:sz="6" w:space="0" w:color="auto"/>
              <w:right w:val="outset" w:sz="6" w:space="0" w:color="auto"/>
            </w:tcBorders>
            <w:vAlign w:val="bottom"/>
            <w:hideMark/>
          </w:tcPr>
          <w:p w14:paraId="126A4C89" w14:textId="77777777" w:rsidR="00AB4BBA" w:rsidRPr="00411105" w:rsidRDefault="00AB4BBA" w:rsidP="005B248E">
            <w:pPr>
              <w:jc w:val="center"/>
              <w:rPr>
                <w:rFonts w:ascii="Times New Roman" w:hAnsi="Times New Roman" w:cs="Times New Roman"/>
                <w:lang w:val="sr-Cyrl-RS"/>
              </w:rPr>
            </w:pPr>
            <w:r>
              <w:rPr>
                <w:rFonts w:ascii="Times New Roman" w:hAnsi="Times New Roman" w:cs="Times New Roman"/>
                <w:lang w:val="sr-Cyrl-RS"/>
              </w:rPr>
              <w:t>0</w:t>
            </w:r>
          </w:p>
        </w:tc>
      </w:tr>
      <w:tr w:rsidR="00AB4BBA" w:rsidRPr="00411105" w14:paraId="2CD0EB22" w14:textId="77777777" w:rsidTr="00AB4BBA">
        <w:trPr>
          <w:tblCellSpacing w:w="0" w:type="dxa"/>
        </w:trPr>
        <w:tc>
          <w:tcPr>
            <w:tcW w:w="2900" w:type="pct"/>
            <w:tcBorders>
              <w:top w:val="outset" w:sz="6" w:space="0" w:color="auto"/>
              <w:left w:val="outset" w:sz="6" w:space="0" w:color="auto"/>
              <w:bottom w:val="outset" w:sz="6" w:space="0" w:color="auto"/>
              <w:right w:val="outset" w:sz="6" w:space="0" w:color="auto"/>
            </w:tcBorders>
            <w:hideMark/>
          </w:tcPr>
          <w:p w14:paraId="0B539CD8" w14:textId="77777777" w:rsidR="00AB4BBA" w:rsidRPr="00411105" w:rsidRDefault="00AB4BBA" w:rsidP="005B248E">
            <w:pPr>
              <w:rPr>
                <w:rFonts w:ascii="Times New Roman" w:hAnsi="Times New Roman" w:cs="Times New Roman"/>
              </w:rPr>
            </w:pPr>
            <w:r w:rsidRPr="00411105">
              <w:rPr>
                <w:rFonts w:ascii="Times New Roman" w:hAnsi="Times New Roman" w:cs="Times New Roman"/>
              </w:rPr>
              <w:t>Број радних места, према општем акту, за која постоји оправдана потреба прављења разлика по полу, у складу са законом којим се уређује рад (радна места која се по природи посла везују за одређени пол):</w:t>
            </w:r>
          </w:p>
        </w:tc>
        <w:tc>
          <w:tcPr>
            <w:tcW w:w="2100" w:type="pct"/>
            <w:gridSpan w:val="2"/>
            <w:tcBorders>
              <w:top w:val="outset" w:sz="6" w:space="0" w:color="auto"/>
              <w:left w:val="outset" w:sz="6" w:space="0" w:color="auto"/>
              <w:bottom w:val="outset" w:sz="6" w:space="0" w:color="auto"/>
              <w:right w:val="outset" w:sz="6" w:space="0" w:color="auto"/>
            </w:tcBorders>
            <w:vAlign w:val="center"/>
            <w:hideMark/>
          </w:tcPr>
          <w:p w14:paraId="21B4B6AE" w14:textId="4518ADD2" w:rsidR="00AB4BBA" w:rsidRPr="00411105" w:rsidRDefault="00AB4BBA" w:rsidP="005B248E">
            <w:pPr>
              <w:jc w:val="center"/>
              <w:rPr>
                <w:rFonts w:ascii="Times New Roman" w:hAnsi="Times New Roman" w:cs="Times New Roman"/>
                <w:lang w:val="sr-Cyrl-RS"/>
              </w:rPr>
            </w:pPr>
            <w:r w:rsidRPr="00411105">
              <w:rPr>
                <w:rFonts w:ascii="Times New Roman" w:hAnsi="Times New Roman" w:cs="Times New Roman"/>
                <w:lang w:val="sr-Cyrl-RS"/>
              </w:rPr>
              <w:t>Нема радних места за која постоји</w:t>
            </w:r>
            <w:r w:rsidR="00451FF7">
              <w:rPr>
                <w:rFonts w:ascii="Times New Roman" w:hAnsi="Times New Roman" w:cs="Times New Roman"/>
                <w:lang w:val="sr-Cyrl-RS"/>
              </w:rPr>
              <w:t xml:space="preserve"> оправдана</w:t>
            </w:r>
            <w:r w:rsidRPr="00411105">
              <w:rPr>
                <w:rFonts w:ascii="Times New Roman" w:hAnsi="Times New Roman" w:cs="Times New Roman"/>
                <w:lang w:val="sr-Cyrl-RS"/>
              </w:rPr>
              <w:t xml:space="preserve"> потреба прављења разлике према полу</w:t>
            </w:r>
          </w:p>
        </w:tc>
      </w:tr>
    </w:tbl>
    <w:p w14:paraId="65D93A7C" w14:textId="77777777" w:rsidR="000B2FA3" w:rsidRDefault="000B2FA3" w:rsidP="000B2FA3">
      <w:pPr>
        <w:spacing w:after="0" w:line="240" w:lineRule="auto"/>
        <w:ind w:firstLine="720"/>
        <w:jc w:val="both"/>
        <w:rPr>
          <w:rFonts w:ascii="Times New Roman" w:hAnsi="Times New Roman"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4640"/>
      </w:tblGrid>
      <w:tr w:rsidR="00AB4BBA" w:rsidRPr="00C661D1" w14:paraId="6AEA2C1E" w14:textId="77777777" w:rsidTr="005B248E">
        <w:tc>
          <w:tcPr>
            <w:tcW w:w="3554" w:type="dxa"/>
          </w:tcPr>
          <w:p w14:paraId="59A59DA8" w14:textId="77777777" w:rsidR="00AB4BBA" w:rsidRPr="00C661D1" w:rsidRDefault="00AB4BBA" w:rsidP="005B248E">
            <w:pPr>
              <w:keepNext/>
              <w:spacing w:after="0" w:line="240" w:lineRule="auto"/>
              <w:outlineLvl w:val="1"/>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 xml:space="preserve">Пун  назив Установе  </w:t>
            </w:r>
          </w:p>
        </w:tc>
        <w:tc>
          <w:tcPr>
            <w:tcW w:w="4640" w:type="dxa"/>
          </w:tcPr>
          <w:p w14:paraId="419E247A" w14:textId="11F79D1A" w:rsidR="00AB4BBA" w:rsidRPr="00C661D1" w:rsidRDefault="00451FF7" w:rsidP="005B248E">
            <w:pPr>
              <w:spacing w:after="0" w:line="24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Гимназија „Таковски устанак“</w:t>
            </w:r>
          </w:p>
        </w:tc>
      </w:tr>
      <w:tr w:rsidR="00AB4BBA" w:rsidRPr="00C661D1" w14:paraId="3CE9573B" w14:textId="77777777" w:rsidTr="005B248E">
        <w:tc>
          <w:tcPr>
            <w:tcW w:w="3554" w:type="dxa"/>
          </w:tcPr>
          <w:p w14:paraId="34AB65E6"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Седиште</w:t>
            </w:r>
          </w:p>
        </w:tc>
        <w:tc>
          <w:tcPr>
            <w:tcW w:w="4640" w:type="dxa"/>
          </w:tcPr>
          <w:p w14:paraId="2E70EAB8" w14:textId="1435B63A"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3</w:t>
            </w:r>
            <w:r w:rsidR="00451FF7">
              <w:rPr>
                <w:rFonts w:ascii="Times New Roman" w:eastAsia="Times New Roman" w:hAnsi="Times New Roman" w:cs="Times New Roman"/>
                <w:color w:val="000000"/>
                <w:sz w:val="24"/>
                <w:szCs w:val="24"/>
                <w:lang w:val="sr-Cyrl-CS"/>
              </w:rPr>
              <w:t>2300 Горњи Милановац</w:t>
            </w:r>
          </w:p>
        </w:tc>
      </w:tr>
      <w:tr w:rsidR="00AB4BBA" w:rsidRPr="00C661D1" w14:paraId="4B240D8D" w14:textId="77777777" w:rsidTr="005B248E">
        <w:tc>
          <w:tcPr>
            <w:tcW w:w="3554" w:type="dxa"/>
          </w:tcPr>
          <w:p w14:paraId="5EC449B9"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Адреса</w:t>
            </w:r>
          </w:p>
        </w:tc>
        <w:tc>
          <w:tcPr>
            <w:tcW w:w="4640" w:type="dxa"/>
          </w:tcPr>
          <w:p w14:paraId="2B4D2F80" w14:textId="22629E2E"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М</w:t>
            </w:r>
            <w:r w:rsidR="00451FF7">
              <w:rPr>
                <w:rFonts w:ascii="Times New Roman" w:eastAsia="Times New Roman" w:hAnsi="Times New Roman" w:cs="Times New Roman"/>
                <w:color w:val="000000"/>
                <w:sz w:val="24"/>
                <w:szCs w:val="24"/>
                <w:lang w:val="sr-Cyrl-CS"/>
              </w:rPr>
              <w:t>илоша Великог бр.11</w:t>
            </w:r>
          </w:p>
        </w:tc>
      </w:tr>
      <w:tr w:rsidR="00AB4BBA" w:rsidRPr="00C661D1" w14:paraId="411916FE" w14:textId="77777777" w:rsidTr="005B248E">
        <w:tc>
          <w:tcPr>
            <w:tcW w:w="3554" w:type="dxa"/>
          </w:tcPr>
          <w:p w14:paraId="4128C213"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ПИБ</w:t>
            </w:r>
          </w:p>
        </w:tc>
        <w:tc>
          <w:tcPr>
            <w:tcW w:w="4640" w:type="dxa"/>
          </w:tcPr>
          <w:p w14:paraId="53AA234D" w14:textId="12AA89CF"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10</w:t>
            </w:r>
            <w:r w:rsidR="00451FF7">
              <w:rPr>
                <w:rFonts w:ascii="Times New Roman" w:eastAsia="Times New Roman" w:hAnsi="Times New Roman" w:cs="Times New Roman"/>
                <w:color w:val="000000"/>
                <w:sz w:val="24"/>
                <w:szCs w:val="24"/>
                <w:lang w:val="sr-Cyrl-CS"/>
              </w:rPr>
              <w:t>2291724</w:t>
            </w:r>
          </w:p>
        </w:tc>
      </w:tr>
      <w:tr w:rsidR="00AB4BBA" w:rsidRPr="00C661D1" w14:paraId="69D94778" w14:textId="77777777" w:rsidTr="005B248E">
        <w:tc>
          <w:tcPr>
            <w:tcW w:w="3554" w:type="dxa"/>
          </w:tcPr>
          <w:p w14:paraId="7A93D5D4"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lastRenderedPageBreak/>
              <w:t>Матични број</w:t>
            </w:r>
          </w:p>
        </w:tc>
        <w:tc>
          <w:tcPr>
            <w:tcW w:w="4640" w:type="dxa"/>
          </w:tcPr>
          <w:p w14:paraId="147F11C4" w14:textId="37857836"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rPr>
              <w:t>0</w:t>
            </w:r>
            <w:r w:rsidRPr="00C661D1">
              <w:rPr>
                <w:rFonts w:ascii="Times New Roman" w:eastAsia="Times New Roman" w:hAnsi="Times New Roman" w:cs="Times New Roman"/>
                <w:color w:val="000000"/>
                <w:sz w:val="24"/>
                <w:szCs w:val="24"/>
                <w:lang w:val="sr-Cyrl-CS"/>
              </w:rPr>
              <w:t>7</w:t>
            </w:r>
            <w:r w:rsidR="00451FF7">
              <w:rPr>
                <w:rFonts w:ascii="Times New Roman" w:eastAsia="Times New Roman" w:hAnsi="Times New Roman" w:cs="Times New Roman"/>
                <w:color w:val="000000"/>
                <w:sz w:val="24"/>
                <w:szCs w:val="24"/>
                <w:lang w:val="sr-Cyrl-CS"/>
              </w:rPr>
              <w:t>177941</w:t>
            </w:r>
          </w:p>
        </w:tc>
      </w:tr>
      <w:tr w:rsidR="00AB4BBA" w:rsidRPr="00C661D1" w14:paraId="1C95FF17" w14:textId="77777777" w:rsidTr="005B248E">
        <w:tc>
          <w:tcPr>
            <w:tcW w:w="3554" w:type="dxa"/>
          </w:tcPr>
          <w:p w14:paraId="4F97BA6F"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Регистарски број</w:t>
            </w:r>
          </w:p>
        </w:tc>
        <w:tc>
          <w:tcPr>
            <w:tcW w:w="4640" w:type="dxa"/>
          </w:tcPr>
          <w:p w14:paraId="0AD80720" w14:textId="4585B844" w:rsidR="00AB4BBA" w:rsidRPr="00C661D1" w:rsidRDefault="00451FF7" w:rsidP="005B248E">
            <w:pPr>
              <w:spacing w:after="0" w:line="24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6128502762</w:t>
            </w:r>
          </w:p>
        </w:tc>
      </w:tr>
      <w:tr w:rsidR="00AB4BBA" w:rsidRPr="00C661D1" w14:paraId="439BB04D" w14:textId="77777777" w:rsidTr="005B248E">
        <w:tc>
          <w:tcPr>
            <w:tcW w:w="3554" w:type="dxa"/>
          </w:tcPr>
          <w:p w14:paraId="4167CC21"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Шифра  делатности</w:t>
            </w:r>
          </w:p>
        </w:tc>
        <w:tc>
          <w:tcPr>
            <w:tcW w:w="4640" w:type="dxa"/>
          </w:tcPr>
          <w:p w14:paraId="460EDF5C" w14:textId="28C5B4B0" w:rsidR="00AB4BBA" w:rsidRPr="00C661D1" w:rsidRDefault="00AB4BBA" w:rsidP="005B248E">
            <w:pPr>
              <w:spacing w:after="0" w:line="240" w:lineRule="auto"/>
              <w:rPr>
                <w:rFonts w:ascii="Times New Roman" w:eastAsia="Times New Roman" w:hAnsi="Times New Roman" w:cs="Times New Roman"/>
                <w:color w:val="000000"/>
                <w:sz w:val="24"/>
                <w:szCs w:val="24"/>
              </w:rPr>
            </w:pPr>
            <w:r w:rsidRPr="00C661D1">
              <w:rPr>
                <w:rFonts w:ascii="Times New Roman" w:eastAsia="Times New Roman" w:hAnsi="Times New Roman" w:cs="Times New Roman"/>
                <w:color w:val="000000"/>
                <w:sz w:val="24"/>
                <w:szCs w:val="24"/>
                <w:lang w:val="sr-Cyrl-CS"/>
              </w:rPr>
              <w:t>8</w:t>
            </w:r>
            <w:r w:rsidR="00451FF7">
              <w:rPr>
                <w:rFonts w:ascii="Times New Roman" w:eastAsia="Times New Roman" w:hAnsi="Times New Roman" w:cs="Times New Roman"/>
                <w:color w:val="000000"/>
                <w:sz w:val="24"/>
                <w:szCs w:val="24"/>
                <w:lang w:val="sr-Cyrl-CS"/>
              </w:rPr>
              <w:t>531-опште средње образовање</w:t>
            </w:r>
          </w:p>
        </w:tc>
      </w:tr>
      <w:tr w:rsidR="00AB4BBA" w:rsidRPr="00C661D1" w14:paraId="2946CE15" w14:textId="77777777" w:rsidTr="005B248E">
        <w:tc>
          <w:tcPr>
            <w:tcW w:w="3554" w:type="dxa"/>
          </w:tcPr>
          <w:p w14:paraId="46C758AF"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Нашив пословне банке:</w:t>
            </w:r>
          </w:p>
        </w:tc>
        <w:tc>
          <w:tcPr>
            <w:tcW w:w="4640" w:type="dxa"/>
          </w:tcPr>
          <w:p w14:paraId="68A1FBD3" w14:textId="737BA93B" w:rsidR="00AB4BBA" w:rsidRPr="00C661D1" w:rsidRDefault="00001314"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 xml:space="preserve">Управа за јавна плаћања  </w:t>
            </w:r>
            <w:r>
              <w:rPr>
                <w:rFonts w:ascii="Times New Roman" w:eastAsia="Times New Roman" w:hAnsi="Times New Roman" w:cs="Times New Roman"/>
                <w:color w:val="000000"/>
                <w:sz w:val="24"/>
                <w:szCs w:val="24"/>
                <w:lang w:val="sr-Cyrl-CS"/>
              </w:rPr>
              <w:t>Гор. Милановац</w:t>
            </w:r>
          </w:p>
        </w:tc>
      </w:tr>
      <w:tr w:rsidR="00AB4BBA" w:rsidRPr="00C661D1" w14:paraId="6EC8497C" w14:textId="77777777" w:rsidTr="005B248E">
        <w:tc>
          <w:tcPr>
            <w:tcW w:w="3554" w:type="dxa"/>
          </w:tcPr>
          <w:p w14:paraId="1C5CBBD8" w14:textId="15E8FD9A" w:rsidR="00AB4BBA" w:rsidRPr="00C661D1" w:rsidRDefault="00001314" w:rsidP="005B248E">
            <w:pPr>
              <w:spacing w:after="0" w:line="240" w:lineRule="auto"/>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  Жиро рачун установе:</w:t>
            </w:r>
          </w:p>
        </w:tc>
        <w:tc>
          <w:tcPr>
            <w:tcW w:w="4640" w:type="dxa"/>
          </w:tcPr>
          <w:p w14:paraId="2C9F1A7F" w14:textId="09E71032" w:rsidR="00AB4BBA" w:rsidRPr="00451FF7" w:rsidRDefault="00AB4BBA" w:rsidP="005B248E">
            <w:pPr>
              <w:spacing w:after="0" w:line="240" w:lineRule="auto"/>
              <w:rPr>
                <w:rFonts w:ascii="Times New Roman" w:eastAsia="Times New Roman" w:hAnsi="Times New Roman" w:cs="Times New Roman"/>
                <w:color w:val="000000"/>
                <w:sz w:val="24"/>
                <w:szCs w:val="24"/>
                <w:lang w:val="sr-Cyrl-RS"/>
              </w:rPr>
            </w:pPr>
            <w:r w:rsidRPr="00C661D1">
              <w:rPr>
                <w:rFonts w:ascii="Times New Roman" w:eastAsia="Times New Roman" w:hAnsi="Times New Roman" w:cs="Times New Roman"/>
                <w:color w:val="000000"/>
                <w:sz w:val="24"/>
                <w:szCs w:val="24"/>
              </w:rPr>
              <w:t>8</w:t>
            </w:r>
            <w:r w:rsidR="00451FF7">
              <w:rPr>
                <w:rFonts w:ascii="Times New Roman" w:eastAsia="Times New Roman" w:hAnsi="Times New Roman" w:cs="Times New Roman"/>
                <w:color w:val="000000"/>
                <w:sz w:val="24"/>
                <w:szCs w:val="24"/>
                <w:lang w:val="sr-Cyrl-RS"/>
              </w:rPr>
              <w:t>40-663660-73</w:t>
            </w:r>
          </w:p>
        </w:tc>
      </w:tr>
      <w:tr w:rsidR="00AB4BBA" w:rsidRPr="00C661D1" w14:paraId="2BE880AF" w14:textId="77777777" w:rsidTr="005B248E">
        <w:tc>
          <w:tcPr>
            <w:tcW w:w="35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tblGrid>
            <w:tr w:rsidR="00AB4BBA" w:rsidRPr="00C661D1" w14:paraId="7222259E" w14:textId="77777777" w:rsidTr="005B248E">
              <w:trPr>
                <w:trHeight w:val="401"/>
              </w:trPr>
              <w:tc>
                <w:tcPr>
                  <w:tcW w:w="3328" w:type="dxa"/>
                </w:tcPr>
                <w:p w14:paraId="14B8019A" w14:textId="77777777" w:rsidR="00AB4BBA" w:rsidRPr="00C661D1" w:rsidRDefault="00AB4BBA" w:rsidP="005B248E">
                  <w:pPr>
                    <w:spacing w:after="0" w:line="240" w:lineRule="auto"/>
                    <w:rPr>
                      <w:rFonts w:ascii="Times New Roman" w:eastAsia="Times New Roman" w:hAnsi="Times New Roman" w:cs="Times New Roman"/>
                      <w:sz w:val="24"/>
                      <w:szCs w:val="24"/>
                    </w:rPr>
                  </w:pPr>
                  <w:r w:rsidRPr="00C661D1">
                    <w:rPr>
                      <w:rFonts w:ascii="Times New Roman" w:eastAsia="Times New Roman" w:hAnsi="Times New Roman" w:cs="Times New Roman"/>
                      <w:color w:val="000000"/>
                      <w:sz w:val="24"/>
                      <w:szCs w:val="24"/>
                      <w:lang w:val="sr-Cyrl-CS"/>
                    </w:rPr>
                    <w:t>Број телефона</w:t>
                  </w:r>
                </w:p>
              </w:tc>
            </w:tr>
            <w:tr w:rsidR="00AB4BBA" w:rsidRPr="00C661D1" w14:paraId="54818012" w14:textId="77777777" w:rsidTr="005B248E">
              <w:trPr>
                <w:trHeight w:val="401"/>
              </w:trPr>
              <w:tc>
                <w:tcPr>
                  <w:tcW w:w="3328" w:type="dxa"/>
                </w:tcPr>
                <w:p w14:paraId="230A12D7" w14:textId="77777777" w:rsidR="00AB4BBA" w:rsidRPr="00C661D1" w:rsidRDefault="00AB4BBA" w:rsidP="005B248E">
                  <w:pPr>
                    <w:spacing w:after="0" w:line="240" w:lineRule="auto"/>
                    <w:rPr>
                      <w:rFonts w:ascii="Times New Roman" w:eastAsia="Times New Roman" w:hAnsi="Times New Roman" w:cs="Times New Roman"/>
                      <w:sz w:val="24"/>
                      <w:szCs w:val="24"/>
                    </w:rPr>
                  </w:pPr>
                  <w:r w:rsidRPr="00C661D1">
                    <w:rPr>
                      <w:rFonts w:ascii="Times New Roman" w:eastAsia="Times New Roman" w:hAnsi="Times New Roman" w:cs="Times New Roman"/>
                      <w:color w:val="000000"/>
                      <w:sz w:val="24"/>
                      <w:szCs w:val="24"/>
                      <w:lang w:val="sr-Cyrl-CS"/>
                    </w:rPr>
                    <w:t>Факс</w:t>
                  </w:r>
                </w:p>
              </w:tc>
            </w:tr>
            <w:tr w:rsidR="00AB4BBA" w:rsidRPr="00C661D1" w14:paraId="34F5C88E" w14:textId="77777777" w:rsidTr="005B248E">
              <w:trPr>
                <w:trHeight w:val="401"/>
              </w:trPr>
              <w:tc>
                <w:tcPr>
                  <w:tcW w:w="3328" w:type="dxa"/>
                </w:tcPr>
                <w:p w14:paraId="071B14B3" w14:textId="77777777" w:rsidR="00AB4BBA" w:rsidRPr="00C661D1" w:rsidRDefault="00AB4BBA" w:rsidP="005B248E">
                  <w:pPr>
                    <w:spacing w:after="0" w:line="240" w:lineRule="auto"/>
                    <w:rPr>
                      <w:rFonts w:ascii="Times New Roman" w:eastAsia="Times New Roman" w:hAnsi="Times New Roman" w:cs="Times New Roman"/>
                      <w:sz w:val="24"/>
                      <w:szCs w:val="24"/>
                    </w:rPr>
                  </w:pPr>
                  <w:r w:rsidRPr="00C661D1">
                    <w:rPr>
                      <w:rFonts w:ascii="Times New Roman" w:eastAsia="Times New Roman" w:hAnsi="Times New Roman" w:cs="Times New Roman"/>
                      <w:sz w:val="24"/>
                      <w:szCs w:val="24"/>
                      <w:lang w:val="sr-Cyrl-CS"/>
                    </w:rPr>
                    <w:t>ЕМАИЛ</w:t>
                  </w:r>
                </w:p>
              </w:tc>
            </w:tr>
            <w:tr w:rsidR="00AB4BBA" w:rsidRPr="00C661D1" w14:paraId="496A0800" w14:textId="77777777" w:rsidTr="005B248E">
              <w:trPr>
                <w:trHeight w:val="401"/>
              </w:trPr>
              <w:tc>
                <w:tcPr>
                  <w:tcW w:w="3328" w:type="dxa"/>
                </w:tcPr>
                <w:p w14:paraId="541BCBE6" w14:textId="49B024AB" w:rsidR="00AB4BBA" w:rsidRPr="0066604F" w:rsidRDefault="0066604F" w:rsidP="005B24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Сајт школе</w:t>
                  </w:r>
                </w:p>
              </w:tc>
            </w:tr>
          </w:tbl>
          <w:p w14:paraId="03C1D2DA"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p>
        </w:tc>
        <w:tc>
          <w:tcPr>
            <w:tcW w:w="4640" w:type="dxa"/>
          </w:tcPr>
          <w:p w14:paraId="3DC2A96C" w14:textId="26F22E31" w:rsidR="00AB4BBA" w:rsidRPr="00C661D1" w:rsidRDefault="00AB4BBA" w:rsidP="005B248E">
            <w:pPr>
              <w:spacing w:after="0" w:line="240" w:lineRule="auto"/>
              <w:rPr>
                <w:rFonts w:ascii="Times New Roman" w:eastAsia="Times New Roman" w:hAnsi="Times New Roman" w:cs="Times New Roman"/>
                <w:color w:val="000000"/>
                <w:sz w:val="24"/>
                <w:szCs w:val="24"/>
              </w:rPr>
            </w:pPr>
            <w:r w:rsidRPr="00C661D1">
              <w:rPr>
                <w:rFonts w:ascii="Times New Roman" w:eastAsia="Times New Roman" w:hAnsi="Times New Roman" w:cs="Times New Roman"/>
                <w:color w:val="000000"/>
                <w:sz w:val="24"/>
                <w:szCs w:val="24"/>
                <w:lang w:val="sr-Cyrl-CS"/>
              </w:rPr>
              <w:t>03</w:t>
            </w:r>
            <w:r w:rsidR="00451FF7">
              <w:rPr>
                <w:rFonts w:ascii="Times New Roman" w:eastAsia="Times New Roman" w:hAnsi="Times New Roman" w:cs="Times New Roman"/>
                <w:color w:val="000000"/>
                <w:sz w:val="24"/>
                <w:szCs w:val="24"/>
                <w:lang w:val="sr-Cyrl-CS"/>
              </w:rPr>
              <w:t>2/711-180</w:t>
            </w:r>
          </w:p>
          <w:p w14:paraId="6FEA5EDC" w14:textId="7AD6CC28" w:rsidR="00AB4BBA" w:rsidRPr="00C661D1" w:rsidRDefault="00451FF7" w:rsidP="005B248E">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032/713-435</w:t>
            </w:r>
          </w:p>
          <w:p w14:paraId="0D461AD5" w14:textId="3E4B4719" w:rsidR="00AB4BBA" w:rsidRPr="00C661D1" w:rsidRDefault="00451FF7" w:rsidP="005B248E">
            <w:pPr>
              <w:spacing w:after="0" w:line="240" w:lineRule="auto"/>
              <w:rPr>
                <w:rFonts w:ascii="Times New Roman" w:eastAsia="Times New Roman" w:hAnsi="Times New Roman" w:cs="Times New Roman"/>
                <w:sz w:val="24"/>
                <w:szCs w:val="24"/>
                <w:u w:val="single"/>
                <w:lang w:val="sr-Cyrl-RS"/>
              </w:rPr>
            </w:pPr>
            <w:r>
              <w:rPr>
                <w:rFonts w:ascii="Times New Roman" w:eastAsia="Times New Roman" w:hAnsi="Times New Roman" w:cs="Times New Roman"/>
                <w:sz w:val="24"/>
                <w:szCs w:val="24"/>
                <w:u w:val="single"/>
                <w:lang w:val="sr-Cyrl-RS"/>
              </w:rPr>
              <w:t>032/711-180</w:t>
            </w:r>
          </w:p>
          <w:p w14:paraId="2C8045F2" w14:textId="21F67C68" w:rsidR="00AB4BBA" w:rsidRDefault="002B464D" w:rsidP="005B248E">
            <w:pPr>
              <w:spacing w:after="0" w:line="240" w:lineRule="auto"/>
              <w:rPr>
                <w:rFonts w:ascii="Times New Roman" w:eastAsia="Times New Roman" w:hAnsi="Times New Roman" w:cs="Times New Roman"/>
                <w:color w:val="000000"/>
                <w:sz w:val="24"/>
                <w:szCs w:val="24"/>
              </w:rPr>
            </w:pPr>
            <w:hyperlink r:id="rId6" w:history="1">
              <w:r w:rsidR="0066604F" w:rsidRPr="000762ED">
                <w:rPr>
                  <w:rStyle w:val="Hyperlink"/>
                  <w:rFonts w:ascii="Times New Roman" w:eastAsia="Times New Roman" w:hAnsi="Times New Roman" w:cs="Times New Roman"/>
                  <w:sz w:val="24"/>
                  <w:szCs w:val="24"/>
                </w:rPr>
                <w:t>gimnaziijagm140@gmail.com</w:t>
              </w:r>
            </w:hyperlink>
          </w:p>
          <w:p w14:paraId="6EBA36C8" w14:textId="77777777" w:rsidR="0066604F" w:rsidRDefault="0066604F" w:rsidP="005B248E">
            <w:pPr>
              <w:spacing w:after="0" w:line="240" w:lineRule="auto"/>
              <w:rPr>
                <w:rFonts w:ascii="Times New Roman" w:eastAsia="Times New Roman" w:hAnsi="Times New Roman" w:cs="Times New Roman"/>
                <w:sz w:val="24"/>
                <w:szCs w:val="24"/>
              </w:rPr>
            </w:pPr>
          </w:p>
          <w:p w14:paraId="55800910" w14:textId="057B856C" w:rsidR="0066604F" w:rsidRPr="00451FF7" w:rsidRDefault="0066604F" w:rsidP="005B24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www.gimnazijagm.edu.rs</w:t>
            </w:r>
          </w:p>
        </w:tc>
      </w:tr>
      <w:tr w:rsidR="00AB4BBA" w:rsidRPr="00C661D1" w14:paraId="64C6E45E" w14:textId="77777777" w:rsidTr="005B248E">
        <w:tc>
          <w:tcPr>
            <w:tcW w:w="3554" w:type="dxa"/>
          </w:tcPr>
          <w:p w14:paraId="379B357B" w14:textId="77777777" w:rsidR="00AB4BBA" w:rsidRPr="00C661D1" w:rsidRDefault="00AB4BBA" w:rsidP="005B248E">
            <w:pPr>
              <w:spacing w:after="0" w:line="240" w:lineRule="auto"/>
              <w:rPr>
                <w:rFonts w:ascii="Times New Roman" w:eastAsia="Times New Roman" w:hAnsi="Times New Roman" w:cs="Times New Roman"/>
                <w:color w:val="000000"/>
                <w:sz w:val="24"/>
                <w:szCs w:val="24"/>
                <w:lang w:val="sr-Cyrl-CS"/>
              </w:rPr>
            </w:pPr>
            <w:r w:rsidRPr="00C661D1">
              <w:rPr>
                <w:rFonts w:ascii="Times New Roman" w:eastAsia="Times New Roman" w:hAnsi="Times New Roman" w:cs="Times New Roman"/>
                <w:color w:val="000000"/>
                <w:sz w:val="24"/>
                <w:szCs w:val="24"/>
                <w:lang w:val="sr-Cyrl-CS"/>
              </w:rPr>
              <w:t>Име и презиме овлашћеног лица</w:t>
            </w:r>
          </w:p>
        </w:tc>
        <w:tc>
          <w:tcPr>
            <w:tcW w:w="4640" w:type="dxa"/>
          </w:tcPr>
          <w:p w14:paraId="585F8D91" w14:textId="349A7DF2" w:rsidR="00AB4BBA" w:rsidRPr="0066604F" w:rsidRDefault="00AB4BBA" w:rsidP="005B248E">
            <w:pPr>
              <w:spacing w:after="0" w:line="240" w:lineRule="auto"/>
              <w:rPr>
                <w:rFonts w:ascii="Times New Roman" w:eastAsia="Times New Roman" w:hAnsi="Times New Roman" w:cs="Times New Roman"/>
                <w:color w:val="000000"/>
                <w:sz w:val="24"/>
                <w:szCs w:val="24"/>
              </w:rPr>
            </w:pPr>
            <w:r w:rsidRPr="00C661D1">
              <w:rPr>
                <w:rFonts w:ascii="Times New Roman" w:eastAsia="Times New Roman" w:hAnsi="Times New Roman" w:cs="Times New Roman"/>
                <w:color w:val="000000"/>
                <w:sz w:val="24"/>
                <w:szCs w:val="24"/>
                <w:lang w:val="sr-Cyrl-RS"/>
              </w:rPr>
              <w:t xml:space="preserve">   </w:t>
            </w:r>
            <w:r w:rsidR="0066604F">
              <w:rPr>
                <w:rFonts w:ascii="Times New Roman" w:eastAsia="Times New Roman" w:hAnsi="Times New Roman" w:cs="Times New Roman"/>
                <w:color w:val="000000"/>
                <w:sz w:val="24"/>
                <w:szCs w:val="24"/>
                <w:lang w:val="sr-Cyrl-RS"/>
              </w:rPr>
              <w:t xml:space="preserve">Биљана Нишавић, проф. </w:t>
            </w:r>
          </w:p>
        </w:tc>
      </w:tr>
    </w:tbl>
    <w:p w14:paraId="3D33CB2E" w14:textId="77777777" w:rsidR="00AB4BBA" w:rsidRDefault="00AB4BBA" w:rsidP="00AB4BBA">
      <w:pPr>
        <w:contextualSpacing/>
        <w:rPr>
          <w:rFonts w:ascii="Times New Roman" w:hAnsi="Times New Roman" w:cs="Times New Roman"/>
          <w:sz w:val="24"/>
          <w:szCs w:val="24"/>
          <w:lang w:val="sr-Cyrl-RS"/>
        </w:rPr>
      </w:pPr>
    </w:p>
    <w:p w14:paraId="0706862C" w14:textId="50E144E7" w:rsidR="00AB4BBA" w:rsidRDefault="00AB4BBA" w:rsidP="00AB4BBA">
      <w:pPr>
        <w:numPr>
          <w:ilvl w:val="1"/>
          <w:numId w:val="7"/>
        </w:numPr>
        <w:contextualSpacing/>
        <w:rPr>
          <w:rFonts w:ascii="Times New Roman" w:hAnsi="Times New Roman" w:cs="Times New Roman"/>
          <w:sz w:val="24"/>
          <w:szCs w:val="24"/>
          <w:lang w:val="sr-Cyrl-RS"/>
        </w:rPr>
      </w:pPr>
      <w:r w:rsidRPr="00AB4BBA">
        <w:rPr>
          <w:rFonts w:ascii="Times New Roman" w:hAnsi="Times New Roman" w:cs="Times New Roman"/>
          <w:sz w:val="24"/>
          <w:szCs w:val="24"/>
          <w:lang w:val="sr-Cyrl-RS"/>
        </w:rPr>
        <w:t xml:space="preserve">УКУПАН БРОЈ ЗАПОСЛЕНИХ ПО ПОЛНОЈ СТРУКТУРИ </w:t>
      </w:r>
    </w:p>
    <w:p w14:paraId="6D1D4395" w14:textId="77777777" w:rsidR="0066604F" w:rsidRPr="00AB4BBA" w:rsidRDefault="0066604F" w:rsidP="0066604F">
      <w:pPr>
        <w:ind w:left="360"/>
        <w:contextualSpacing/>
        <w:rPr>
          <w:rFonts w:ascii="Times New Roman"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2311"/>
        <w:gridCol w:w="2312"/>
      </w:tblGrid>
      <w:tr w:rsidR="0066604F" w:rsidRPr="00C661D1" w14:paraId="29943A72" w14:textId="77777777" w:rsidTr="00754DE1">
        <w:trPr>
          <w:jc w:val="center"/>
        </w:trPr>
        <w:tc>
          <w:tcPr>
            <w:tcW w:w="4623" w:type="dxa"/>
            <w:gridSpan w:val="2"/>
          </w:tcPr>
          <w:p w14:paraId="249CAC8C" w14:textId="238299F2" w:rsidR="0066604F" w:rsidRPr="00C661D1" w:rsidRDefault="003900E0"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Укупно 5</w:t>
            </w:r>
            <w:r>
              <w:rPr>
                <w:rFonts w:ascii="Times New Roman" w:hAnsi="Times New Roman" w:cs="Times New Roman"/>
                <w:sz w:val="24"/>
                <w:szCs w:val="24"/>
                <w:lang w:val="sr-Latn-RS"/>
              </w:rPr>
              <w:t>3</w:t>
            </w:r>
            <w:r w:rsidR="0066604F">
              <w:rPr>
                <w:rFonts w:ascii="Times New Roman" w:hAnsi="Times New Roman" w:cs="Times New Roman"/>
                <w:sz w:val="24"/>
                <w:szCs w:val="24"/>
                <w:lang w:val="sr-Cyrl-RS"/>
              </w:rPr>
              <w:t>-100%</w:t>
            </w:r>
          </w:p>
        </w:tc>
      </w:tr>
      <w:tr w:rsidR="0066604F" w:rsidRPr="00C661D1" w14:paraId="191E9AE1" w14:textId="77777777" w:rsidTr="00754DE1">
        <w:trPr>
          <w:jc w:val="center"/>
        </w:trPr>
        <w:tc>
          <w:tcPr>
            <w:tcW w:w="2311" w:type="dxa"/>
          </w:tcPr>
          <w:p w14:paraId="3692FB1C"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мушкарци</w:t>
            </w:r>
          </w:p>
        </w:tc>
        <w:tc>
          <w:tcPr>
            <w:tcW w:w="2312" w:type="dxa"/>
          </w:tcPr>
          <w:p w14:paraId="3FB836E4"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Жене</w:t>
            </w:r>
          </w:p>
        </w:tc>
      </w:tr>
      <w:tr w:rsidR="0066604F" w:rsidRPr="00872223" w14:paraId="02CC6BDB" w14:textId="77777777" w:rsidTr="00754DE1">
        <w:trPr>
          <w:jc w:val="center"/>
        </w:trPr>
        <w:tc>
          <w:tcPr>
            <w:tcW w:w="2311" w:type="dxa"/>
          </w:tcPr>
          <w:p w14:paraId="4628593E" w14:textId="6F0F38F3" w:rsidR="0066604F" w:rsidRPr="0066604F" w:rsidRDefault="0066604F" w:rsidP="0066604F">
            <w:pPr>
              <w:contextualSpacing/>
              <w:jc w:val="center"/>
              <w:rPr>
                <w:rFonts w:ascii="Times New Roman" w:hAnsi="Times New Roman" w:cs="Times New Roman"/>
                <w:color w:val="000000" w:themeColor="text1"/>
                <w:sz w:val="24"/>
                <w:szCs w:val="24"/>
                <w:lang w:val="sr-Cyrl-RS"/>
              </w:rPr>
            </w:pPr>
            <w:r w:rsidRPr="0066604F">
              <w:rPr>
                <w:rFonts w:ascii="Times New Roman" w:hAnsi="Times New Roman" w:cs="Times New Roman"/>
                <w:color w:val="000000" w:themeColor="text1"/>
                <w:sz w:val="24"/>
                <w:szCs w:val="24"/>
                <w:lang w:val="sr-Cyrl-RS"/>
              </w:rPr>
              <w:t>13-24%</w:t>
            </w:r>
          </w:p>
        </w:tc>
        <w:tc>
          <w:tcPr>
            <w:tcW w:w="2312" w:type="dxa"/>
          </w:tcPr>
          <w:p w14:paraId="14F47F82" w14:textId="6CB2029A" w:rsidR="0066604F" w:rsidRPr="0066604F" w:rsidRDefault="0066604F" w:rsidP="0066604F">
            <w:pPr>
              <w:contextualSpacing/>
              <w:jc w:val="center"/>
              <w:rPr>
                <w:rFonts w:ascii="Times New Roman" w:hAnsi="Times New Roman" w:cs="Times New Roman"/>
                <w:color w:val="000000" w:themeColor="text1"/>
                <w:sz w:val="24"/>
                <w:szCs w:val="24"/>
                <w:lang w:val="sr-Cyrl-RS"/>
              </w:rPr>
            </w:pPr>
            <w:r w:rsidRPr="0066604F">
              <w:rPr>
                <w:rFonts w:ascii="Times New Roman" w:hAnsi="Times New Roman" w:cs="Times New Roman"/>
                <w:color w:val="000000" w:themeColor="text1"/>
                <w:sz w:val="24"/>
                <w:szCs w:val="24"/>
                <w:lang w:val="sr-Cyrl-RS"/>
              </w:rPr>
              <w:t>42-76%</w:t>
            </w:r>
          </w:p>
        </w:tc>
      </w:tr>
    </w:tbl>
    <w:p w14:paraId="7DCEECD9" w14:textId="77777777" w:rsidR="00AB4BBA" w:rsidRPr="00C661D1" w:rsidRDefault="00AB4BBA" w:rsidP="00AB4BBA">
      <w:pPr>
        <w:ind w:left="360"/>
        <w:contextualSpacing/>
        <w:rPr>
          <w:rFonts w:ascii="Times New Roman" w:hAnsi="Times New Roman" w:cs="Times New Roman"/>
          <w:sz w:val="24"/>
          <w:szCs w:val="24"/>
          <w:lang w:val="sr-Cyrl-RS"/>
        </w:rPr>
      </w:pPr>
    </w:p>
    <w:p w14:paraId="06614C33" w14:textId="2A851D6C" w:rsidR="00AB4BBA" w:rsidRDefault="00AB4BBA" w:rsidP="00AB4BBA">
      <w:pPr>
        <w:numPr>
          <w:ilvl w:val="1"/>
          <w:numId w:val="7"/>
        </w:numPr>
        <w:contextualSpacing/>
        <w:rPr>
          <w:rFonts w:ascii="Times New Roman" w:hAnsi="Times New Roman" w:cs="Times New Roman"/>
          <w:sz w:val="24"/>
          <w:szCs w:val="24"/>
          <w:lang w:val="sr-Cyrl-RS"/>
        </w:rPr>
      </w:pPr>
      <w:r w:rsidRPr="00C661D1">
        <w:rPr>
          <w:rFonts w:ascii="Times New Roman" w:hAnsi="Times New Roman" w:cs="Times New Roman"/>
          <w:sz w:val="24"/>
          <w:szCs w:val="24"/>
          <w:lang w:val="sr-Cyrl-RS"/>
        </w:rPr>
        <w:t>УКУ</w:t>
      </w:r>
      <w:r w:rsidR="00872223">
        <w:rPr>
          <w:rFonts w:ascii="Times New Roman" w:hAnsi="Times New Roman" w:cs="Times New Roman"/>
          <w:sz w:val="24"/>
          <w:szCs w:val="24"/>
          <w:lang w:val="sr-Cyrl-RS"/>
        </w:rPr>
        <w:t>ПАН БРОЈ РУКОВОДЕЋИ</w:t>
      </w:r>
      <w:r w:rsidR="0066604F">
        <w:rPr>
          <w:rFonts w:ascii="Times New Roman" w:hAnsi="Times New Roman" w:cs="Times New Roman"/>
          <w:sz w:val="24"/>
          <w:szCs w:val="24"/>
          <w:lang w:val="sr-Cyrl-RS"/>
        </w:rPr>
        <w:t xml:space="preserve">Х </w:t>
      </w:r>
      <w:r w:rsidRPr="00C661D1">
        <w:rPr>
          <w:rFonts w:ascii="Times New Roman" w:hAnsi="Times New Roman" w:cs="Times New Roman"/>
          <w:sz w:val="24"/>
          <w:szCs w:val="24"/>
          <w:lang w:val="sr-Cyrl-RS"/>
        </w:rPr>
        <w:t xml:space="preserve"> РАДНИХ МЕСТА ПО ПОЛНОЈ СТРУКТУРИ</w:t>
      </w:r>
    </w:p>
    <w:p w14:paraId="4FC67AFF" w14:textId="77777777" w:rsidR="0066604F" w:rsidRPr="00C661D1" w:rsidRDefault="0066604F" w:rsidP="0066604F">
      <w:pPr>
        <w:ind w:left="360"/>
        <w:contextualSpacing/>
        <w:rPr>
          <w:rFonts w:ascii="Times New Roman"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2311"/>
        <w:gridCol w:w="2312"/>
      </w:tblGrid>
      <w:tr w:rsidR="0066604F" w:rsidRPr="00C661D1" w14:paraId="48026765" w14:textId="77777777" w:rsidTr="00754DE1">
        <w:trPr>
          <w:jc w:val="center"/>
        </w:trPr>
        <w:tc>
          <w:tcPr>
            <w:tcW w:w="4623" w:type="dxa"/>
            <w:gridSpan w:val="2"/>
          </w:tcPr>
          <w:p w14:paraId="2F681BE2" w14:textId="410ADE78"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Укупно 1-100%</w:t>
            </w:r>
          </w:p>
        </w:tc>
      </w:tr>
      <w:tr w:rsidR="0066604F" w:rsidRPr="00C661D1" w14:paraId="4FC940F1" w14:textId="77777777" w:rsidTr="00754DE1">
        <w:trPr>
          <w:jc w:val="center"/>
        </w:trPr>
        <w:tc>
          <w:tcPr>
            <w:tcW w:w="2311" w:type="dxa"/>
          </w:tcPr>
          <w:p w14:paraId="1F4573AC"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мушкарци</w:t>
            </w:r>
          </w:p>
        </w:tc>
        <w:tc>
          <w:tcPr>
            <w:tcW w:w="2312" w:type="dxa"/>
          </w:tcPr>
          <w:p w14:paraId="46734921"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Жене</w:t>
            </w:r>
          </w:p>
        </w:tc>
      </w:tr>
      <w:tr w:rsidR="0066604F" w:rsidRPr="00872223" w14:paraId="7FCB04D3" w14:textId="77777777" w:rsidTr="00754DE1">
        <w:trPr>
          <w:jc w:val="center"/>
        </w:trPr>
        <w:tc>
          <w:tcPr>
            <w:tcW w:w="2311" w:type="dxa"/>
          </w:tcPr>
          <w:p w14:paraId="76CD421A" w14:textId="77777777" w:rsidR="0066604F" w:rsidRPr="00872223" w:rsidRDefault="0066604F" w:rsidP="0066604F">
            <w:pPr>
              <w:contextualSpacing/>
              <w:jc w:val="center"/>
              <w:rPr>
                <w:rFonts w:ascii="Times New Roman" w:hAnsi="Times New Roman" w:cs="Times New Roman"/>
                <w:color w:val="FF0000"/>
                <w:sz w:val="24"/>
                <w:szCs w:val="24"/>
                <w:lang w:val="sr-Cyrl-RS"/>
              </w:rPr>
            </w:pPr>
            <w:r w:rsidRPr="0066604F">
              <w:rPr>
                <w:rFonts w:ascii="Times New Roman" w:hAnsi="Times New Roman" w:cs="Times New Roman"/>
                <w:color w:val="000000" w:themeColor="text1"/>
                <w:sz w:val="24"/>
                <w:szCs w:val="24"/>
                <w:lang w:val="sr-Cyrl-RS"/>
              </w:rPr>
              <w:t>0-%</w:t>
            </w:r>
          </w:p>
        </w:tc>
        <w:tc>
          <w:tcPr>
            <w:tcW w:w="2312" w:type="dxa"/>
          </w:tcPr>
          <w:p w14:paraId="3B6DD682" w14:textId="746DED99" w:rsidR="0066604F" w:rsidRPr="00872223" w:rsidRDefault="0066604F" w:rsidP="0066604F">
            <w:pPr>
              <w:contextualSpacing/>
              <w:jc w:val="center"/>
              <w:rPr>
                <w:rFonts w:ascii="Times New Roman" w:hAnsi="Times New Roman" w:cs="Times New Roman"/>
                <w:color w:val="FF0000"/>
                <w:sz w:val="24"/>
                <w:szCs w:val="24"/>
                <w:lang w:val="sr-Cyrl-RS"/>
              </w:rPr>
            </w:pPr>
            <w:r w:rsidRPr="00945DB7">
              <w:rPr>
                <w:rFonts w:ascii="Times New Roman" w:hAnsi="Times New Roman" w:cs="Times New Roman"/>
                <w:color w:val="000000" w:themeColor="text1"/>
                <w:sz w:val="24"/>
                <w:szCs w:val="24"/>
                <w:lang w:val="sr-Cyrl-RS"/>
              </w:rPr>
              <w:t>1-100%</w:t>
            </w:r>
          </w:p>
        </w:tc>
      </w:tr>
    </w:tbl>
    <w:p w14:paraId="038AD78E" w14:textId="77777777" w:rsidR="00AB4BBA" w:rsidRDefault="00AB4BBA" w:rsidP="00AB4BBA">
      <w:pPr>
        <w:ind w:left="360"/>
        <w:contextualSpacing/>
        <w:rPr>
          <w:rFonts w:ascii="Times New Roman" w:hAnsi="Times New Roman" w:cs="Times New Roman"/>
          <w:sz w:val="24"/>
          <w:szCs w:val="24"/>
          <w:lang w:val="sr-Cyrl-RS"/>
        </w:rPr>
      </w:pPr>
    </w:p>
    <w:p w14:paraId="007C25CD" w14:textId="4485F9A8" w:rsidR="00AB4BBA" w:rsidRDefault="0066604F" w:rsidP="0066604F">
      <w:pPr>
        <w:pStyle w:val="ListParagraph"/>
        <w:numPr>
          <w:ilvl w:val="1"/>
          <w:numId w:val="7"/>
        </w:numPr>
        <w:rPr>
          <w:rFonts w:ascii="Times New Roman" w:hAnsi="Times New Roman" w:cs="Times New Roman"/>
          <w:sz w:val="24"/>
          <w:szCs w:val="24"/>
          <w:lang w:val="sr-Cyrl-RS"/>
        </w:rPr>
      </w:pPr>
      <w:r w:rsidRPr="0066604F">
        <w:rPr>
          <w:rFonts w:ascii="Times New Roman" w:hAnsi="Times New Roman" w:cs="Times New Roman"/>
          <w:sz w:val="24"/>
          <w:szCs w:val="24"/>
          <w:lang w:val="sr-Cyrl-RS"/>
        </w:rPr>
        <w:t>УКУПАН БРОЈ ИЗВРШИЛАЧКИХ РАДНИХ МЕСТА ПО ПОЛНОЈ СТРУКТУРИ</w:t>
      </w:r>
    </w:p>
    <w:tbl>
      <w:tblPr>
        <w:tblStyle w:val="TableGrid"/>
        <w:tblW w:w="0" w:type="auto"/>
        <w:jc w:val="center"/>
        <w:tblLook w:val="04A0" w:firstRow="1" w:lastRow="0" w:firstColumn="1" w:lastColumn="0" w:noHBand="0" w:noVBand="1"/>
      </w:tblPr>
      <w:tblGrid>
        <w:gridCol w:w="2311"/>
        <w:gridCol w:w="2312"/>
      </w:tblGrid>
      <w:tr w:rsidR="0066604F" w:rsidRPr="00C661D1" w14:paraId="1FB36602" w14:textId="77777777" w:rsidTr="00754DE1">
        <w:trPr>
          <w:jc w:val="center"/>
        </w:trPr>
        <w:tc>
          <w:tcPr>
            <w:tcW w:w="4623" w:type="dxa"/>
            <w:gridSpan w:val="2"/>
          </w:tcPr>
          <w:p w14:paraId="1CBD27FA" w14:textId="1BC6338F"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w:t>
            </w:r>
            <w:r w:rsidR="00945DB7">
              <w:rPr>
                <w:rFonts w:ascii="Times New Roman" w:hAnsi="Times New Roman" w:cs="Times New Roman"/>
                <w:sz w:val="24"/>
                <w:szCs w:val="24"/>
                <w:lang w:val="sr-Cyrl-RS"/>
              </w:rPr>
              <w:t>54</w:t>
            </w:r>
            <w:r>
              <w:rPr>
                <w:rFonts w:ascii="Times New Roman" w:hAnsi="Times New Roman" w:cs="Times New Roman"/>
                <w:sz w:val="24"/>
                <w:szCs w:val="24"/>
                <w:lang w:val="sr-Cyrl-RS"/>
              </w:rPr>
              <w:t>-100%</w:t>
            </w:r>
          </w:p>
        </w:tc>
      </w:tr>
      <w:tr w:rsidR="0066604F" w:rsidRPr="00C661D1" w14:paraId="4C6F234D" w14:textId="77777777" w:rsidTr="00754DE1">
        <w:trPr>
          <w:jc w:val="center"/>
        </w:trPr>
        <w:tc>
          <w:tcPr>
            <w:tcW w:w="2311" w:type="dxa"/>
          </w:tcPr>
          <w:p w14:paraId="405D1971"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мушкарци</w:t>
            </w:r>
          </w:p>
        </w:tc>
        <w:tc>
          <w:tcPr>
            <w:tcW w:w="2312" w:type="dxa"/>
          </w:tcPr>
          <w:p w14:paraId="4EA5DF2A" w14:textId="77777777" w:rsidR="0066604F" w:rsidRPr="00C661D1" w:rsidRDefault="0066604F" w:rsidP="00754DE1">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Жене</w:t>
            </w:r>
          </w:p>
        </w:tc>
      </w:tr>
      <w:tr w:rsidR="0066604F" w:rsidRPr="00872223" w14:paraId="11337F1D" w14:textId="77777777" w:rsidTr="00754DE1">
        <w:trPr>
          <w:jc w:val="center"/>
        </w:trPr>
        <w:tc>
          <w:tcPr>
            <w:tcW w:w="2311" w:type="dxa"/>
          </w:tcPr>
          <w:p w14:paraId="5EAA2107" w14:textId="1785852C" w:rsidR="0066604F" w:rsidRPr="00945DB7" w:rsidRDefault="00945DB7" w:rsidP="00945DB7">
            <w:pPr>
              <w:contextualSpacing/>
              <w:jc w:val="center"/>
              <w:rPr>
                <w:rFonts w:ascii="Times New Roman" w:hAnsi="Times New Roman" w:cs="Times New Roman"/>
                <w:color w:val="000000" w:themeColor="text1"/>
                <w:sz w:val="24"/>
                <w:szCs w:val="24"/>
                <w:lang w:val="sr-Cyrl-RS"/>
              </w:rPr>
            </w:pPr>
            <w:r w:rsidRPr="00945DB7">
              <w:rPr>
                <w:rFonts w:ascii="Times New Roman" w:hAnsi="Times New Roman" w:cs="Times New Roman"/>
                <w:color w:val="000000" w:themeColor="text1"/>
                <w:sz w:val="24"/>
                <w:szCs w:val="24"/>
                <w:lang w:val="sr-Cyrl-RS"/>
              </w:rPr>
              <w:t>13-24%</w:t>
            </w:r>
          </w:p>
        </w:tc>
        <w:tc>
          <w:tcPr>
            <w:tcW w:w="2312" w:type="dxa"/>
          </w:tcPr>
          <w:p w14:paraId="3FC20480" w14:textId="2268EAF1" w:rsidR="0066604F" w:rsidRPr="00945DB7" w:rsidRDefault="00945DB7" w:rsidP="00945DB7">
            <w:pPr>
              <w:contextualSpacing/>
              <w:jc w:val="center"/>
              <w:rPr>
                <w:rFonts w:ascii="Times New Roman" w:hAnsi="Times New Roman" w:cs="Times New Roman"/>
                <w:color w:val="000000" w:themeColor="text1"/>
                <w:sz w:val="24"/>
                <w:szCs w:val="24"/>
                <w:lang w:val="sr-Cyrl-RS"/>
              </w:rPr>
            </w:pPr>
            <w:r w:rsidRPr="00945DB7">
              <w:rPr>
                <w:rFonts w:ascii="Times New Roman" w:hAnsi="Times New Roman" w:cs="Times New Roman"/>
                <w:color w:val="000000" w:themeColor="text1"/>
                <w:sz w:val="24"/>
                <w:szCs w:val="24"/>
                <w:lang w:val="sr-Cyrl-RS"/>
              </w:rPr>
              <w:t>41-76%</w:t>
            </w:r>
          </w:p>
        </w:tc>
      </w:tr>
    </w:tbl>
    <w:p w14:paraId="138FC04C" w14:textId="77777777" w:rsidR="0066604F" w:rsidRPr="0066604F" w:rsidRDefault="0066604F" w:rsidP="0066604F">
      <w:pPr>
        <w:rPr>
          <w:rFonts w:ascii="Times New Roman" w:hAnsi="Times New Roman" w:cs="Times New Roman"/>
          <w:sz w:val="24"/>
          <w:szCs w:val="24"/>
          <w:lang w:val="sr-Cyrl-RS"/>
        </w:rPr>
      </w:pPr>
    </w:p>
    <w:p w14:paraId="35C2DA54" w14:textId="30E79516" w:rsidR="00AB4BBA" w:rsidRPr="00631363" w:rsidRDefault="00AB4BBA" w:rsidP="00AB4BBA">
      <w:pPr>
        <w:pBdr>
          <w:top w:val="nil"/>
          <w:left w:val="nil"/>
          <w:bottom w:val="nil"/>
          <w:right w:val="nil"/>
          <w:between w:val="nil"/>
        </w:pBdr>
        <w:spacing w:after="0" w:line="240" w:lineRule="auto"/>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1.</w:t>
      </w:r>
      <w:r w:rsidR="0066604F">
        <w:rPr>
          <w:rFonts w:ascii="Times New Roman" w:eastAsia="Calibri" w:hAnsi="Times New Roman" w:cs="Times New Roman"/>
          <w:color w:val="000000"/>
          <w:sz w:val="24"/>
          <w:szCs w:val="24"/>
          <w:lang w:val="sr-Cyrl-RS"/>
        </w:rPr>
        <w:t>4</w:t>
      </w:r>
      <w:r>
        <w:rPr>
          <w:rFonts w:ascii="Times New Roman" w:eastAsia="Calibri" w:hAnsi="Times New Roman" w:cs="Times New Roman"/>
          <w:color w:val="000000"/>
          <w:sz w:val="24"/>
          <w:szCs w:val="24"/>
          <w:lang w:val="sr-Cyrl-RS"/>
        </w:rPr>
        <w:t>.</w:t>
      </w:r>
      <w:r w:rsidRPr="00631363">
        <w:rPr>
          <w:rFonts w:ascii="Times New Roman" w:eastAsia="Calibri" w:hAnsi="Times New Roman" w:cs="Times New Roman"/>
          <w:color w:val="000000"/>
          <w:sz w:val="24"/>
          <w:szCs w:val="24"/>
          <w:lang w:val="sr-Cyrl-RS"/>
        </w:rPr>
        <w:t xml:space="preserve">Структура запослених установе према стеченом нивоу образовања </w:t>
      </w:r>
    </w:p>
    <w:p w14:paraId="0F3E8C7B" w14:textId="77777777" w:rsidR="00AB4BBA" w:rsidRPr="00631363" w:rsidRDefault="00AB4BBA" w:rsidP="00AB4BBA">
      <w:pPr>
        <w:spacing w:after="0" w:line="240" w:lineRule="auto"/>
        <w:jc w:val="center"/>
        <w:rPr>
          <w:rFonts w:ascii="Times New Roman" w:eastAsia="Calibri" w:hAnsi="Times New Roman" w:cs="Times New Roman"/>
          <w:sz w:val="24"/>
          <w:szCs w:val="24"/>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
        <w:gridCol w:w="846"/>
        <w:gridCol w:w="844"/>
        <w:gridCol w:w="845"/>
        <w:gridCol w:w="843"/>
        <w:gridCol w:w="843"/>
        <w:gridCol w:w="842"/>
        <w:gridCol w:w="845"/>
        <w:gridCol w:w="843"/>
        <w:gridCol w:w="893"/>
        <w:gridCol w:w="840"/>
      </w:tblGrid>
      <w:tr w:rsidR="00E106D3" w:rsidRPr="00E106D3" w14:paraId="2D74DCB2" w14:textId="77777777" w:rsidTr="005B248E">
        <w:tc>
          <w:tcPr>
            <w:tcW w:w="866" w:type="dxa"/>
            <w:vMerge w:val="restart"/>
          </w:tcPr>
          <w:p w14:paraId="6D9FFFF5"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p>
        </w:tc>
        <w:tc>
          <w:tcPr>
            <w:tcW w:w="1690" w:type="dxa"/>
            <w:gridSpan w:val="2"/>
          </w:tcPr>
          <w:p w14:paraId="2E2B3977"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Основна школа</w:t>
            </w:r>
          </w:p>
        </w:tc>
        <w:tc>
          <w:tcPr>
            <w:tcW w:w="1688" w:type="dxa"/>
            <w:gridSpan w:val="2"/>
          </w:tcPr>
          <w:p w14:paraId="4B484D97"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Средња школа</w:t>
            </w:r>
          </w:p>
        </w:tc>
        <w:tc>
          <w:tcPr>
            <w:tcW w:w="1685" w:type="dxa"/>
            <w:gridSpan w:val="2"/>
          </w:tcPr>
          <w:p w14:paraId="2FD57F03"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Виша школа</w:t>
            </w:r>
          </w:p>
        </w:tc>
        <w:tc>
          <w:tcPr>
            <w:tcW w:w="1688" w:type="dxa"/>
            <w:gridSpan w:val="2"/>
          </w:tcPr>
          <w:p w14:paraId="2C7651CF"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Факултет</w:t>
            </w:r>
          </w:p>
        </w:tc>
        <w:tc>
          <w:tcPr>
            <w:tcW w:w="1733" w:type="dxa"/>
            <w:gridSpan w:val="2"/>
          </w:tcPr>
          <w:p w14:paraId="522D431F"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Доктор наука</w:t>
            </w:r>
          </w:p>
        </w:tc>
      </w:tr>
      <w:tr w:rsidR="00E106D3" w:rsidRPr="00E106D3" w14:paraId="55392B26" w14:textId="77777777" w:rsidTr="005B248E">
        <w:tc>
          <w:tcPr>
            <w:tcW w:w="866" w:type="dxa"/>
            <w:vMerge/>
          </w:tcPr>
          <w:p w14:paraId="774369BC" w14:textId="77777777" w:rsidR="00AB4BBA" w:rsidRPr="00E106D3"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846" w:type="dxa"/>
          </w:tcPr>
          <w:p w14:paraId="703C3FAA"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М</w:t>
            </w:r>
          </w:p>
        </w:tc>
        <w:tc>
          <w:tcPr>
            <w:tcW w:w="844" w:type="dxa"/>
          </w:tcPr>
          <w:p w14:paraId="52634C07"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Ж</w:t>
            </w:r>
          </w:p>
        </w:tc>
        <w:tc>
          <w:tcPr>
            <w:tcW w:w="845" w:type="dxa"/>
          </w:tcPr>
          <w:p w14:paraId="46687857"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М</w:t>
            </w:r>
          </w:p>
        </w:tc>
        <w:tc>
          <w:tcPr>
            <w:tcW w:w="843" w:type="dxa"/>
          </w:tcPr>
          <w:p w14:paraId="30DD8C9B"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Ж</w:t>
            </w:r>
          </w:p>
        </w:tc>
        <w:tc>
          <w:tcPr>
            <w:tcW w:w="843" w:type="dxa"/>
          </w:tcPr>
          <w:p w14:paraId="3E67D878"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М</w:t>
            </w:r>
          </w:p>
        </w:tc>
        <w:tc>
          <w:tcPr>
            <w:tcW w:w="842" w:type="dxa"/>
          </w:tcPr>
          <w:p w14:paraId="30E85C58"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Ж</w:t>
            </w:r>
          </w:p>
        </w:tc>
        <w:tc>
          <w:tcPr>
            <w:tcW w:w="845" w:type="dxa"/>
          </w:tcPr>
          <w:p w14:paraId="5D2B7342"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М</w:t>
            </w:r>
          </w:p>
        </w:tc>
        <w:tc>
          <w:tcPr>
            <w:tcW w:w="843" w:type="dxa"/>
          </w:tcPr>
          <w:p w14:paraId="66F19C44"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Ж</w:t>
            </w:r>
          </w:p>
        </w:tc>
        <w:tc>
          <w:tcPr>
            <w:tcW w:w="893" w:type="dxa"/>
          </w:tcPr>
          <w:p w14:paraId="5E04CF1E"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М</w:t>
            </w:r>
          </w:p>
        </w:tc>
        <w:tc>
          <w:tcPr>
            <w:tcW w:w="840" w:type="dxa"/>
          </w:tcPr>
          <w:p w14:paraId="798A99BF"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Ж</w:t>
            </w:r>
          </w:p>
        </w:tc>
      </w:tr>
      <w:tr w:rsidR="00E106D3" w:rsidRPr="00E106D3" w14:paraId="12DE4D90" w14:textId="77777777" w:rsidTr="005B248E">
        <w:tc>
          <w:tcPr>
            <w:tcW w:w="866" w:type="dxa"/>
            <w:vMerge w:val="restart"/>
          </w:tcPr>
          <w:p w14:paraId="0D3926E7"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0"/>
                <w:szCs w:val="20"/>
                <w:lang w:val="sr-Cyrl-RS"/>
              </w:rPr>
            </w:pPr>
          </w:p>
          <w:p w14:paraId="64961414"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0"/>
                <w:szCs w:val="20"/>
                <w:lang w:val="sr-Cyrl-RS"/>
              </w:rPr>
            </w:pPr>
            <w:r w:rsidRPr="00E106D3">
              <w:rPr>
                <w:rFonts w:ascii="Times New Roman" w:eastAsia="Calibri" w:hAnsi="Times New Roman" w:cs="Times New Roman"/>
                <w:color w:val="000000" w:themeColor="text1"/>
                <w:sz w:val="20"/>
                <w:szCs w:val="20"/>
                <w:lang w:val="sr-Cyrl-RS"/>
              </w:rPr>
              <w:t>укупно</w:t>
            </w:r>
          </w:p>
        </w:tc>
        <w:tc>
          <w:tcPr>
            <w:tcW w:w="846" w:type="dxa"/>
          </w:tcPr>
          <w:p w14:paraId="6C8D2AE4"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0</w:t>
            </w:r>
          </w:p>
        </w:tc>
        <w:tc>
          <w:tcPr>
            <w:tcW w:w="844" w:type="dxa"/>
          </w:tcPr>
          <w:p w14:paraId="7EB34EAE" w14:textId="1C4384DF"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1</w:t>
            </w:r>
          </w:p>
        </w:tc>
        <w:tc>
          <w:tcPr>
            <w:tcW w:w="845" w:type="dxa"/>
          </w:tcPr>
          <w:p w14:paraId="3FDE721B" w14:textId="077A2D7C"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2</w:t>
            </w:r>
          </w:p>
        </w:tc>
        <w:tc>
          <w:tcPr>
            <w:tcW w:w="843" w:type="dxa"/>
          </w:tcPr>
          <w:p w14:paraId="53CC4A40" w14:textId="3E490F61"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4</w:t>
            </w:r>
          </w:p>
        </w:tc>
        <w:tc>
          <w:tcPr>
            <w:tcW w:w="843" w:type="dxa"/>
          </w:tcPr>
          <w:p w14:paraId="5F496E49"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1</w:t>
            </w:r>
          </w:p>
        </w:tc>
        <w:tc>
          <w:tcPr>
            <w:tcW w:w="842" w:type="dxa"/>
          </w:tcPr>
          <w:p w14:paraId="1F18DC16" w14:textId="666AF832" w:rsidR="00AB4BBA" w:rsidRPr="00E106D3" w:rsidRDefault="00E106D3" w:rsidP="00E106D3">
            <w:pPr>
              <w:spacing w:after="160" w:line="259" w:lineRule="auto"/>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0</w:t>
            </w:r>
          </w:p>
        </w:tc>
        <w:tc>
          <w:tcPr>
            <w:tcW w:w="845" w:type="dxa"/>
          </w:tcPr>
          <w:p w14:paraId="17BFEB3F" w14:textId="45B6ACEA"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9</w:t>
            </w:r>
          </w:p>
        </w:tc>
        <w:tc>
          <w:tcPr>
            <w:tcW w:w="843" w:type="dxa"/>
          </w:tcPr>
          <w:p w14:paraId="38B08CA8" w14:textId="0C146E58"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rPr>
              <w:t>3</w:t>
            </w:r>
            <w:r w:rsidR="00AB4BBA" w:rsidRPr="00E106D3">
              <w:rPr>
                <w:rFonts w:ascii="Times New Roman" w:eastAsia="Calibri" w:hAnsi="Times New Roman" w:cs="Times New Roman"/>
                <w:color w:val="000000" w:themeColor="text1"/>
                <w:sz w:val="24"/>
                <w:szCs w:val="24"/>
              </w:rPr>
              <w:t>6</w:t>
            </w:r>
          </w:p>
        </w:tc>
        <w:tc>
          <w:tcPr>
            <w:tcW w:w="893" w:type="dxa"/>
          </w:tcPr>
          <w:p w14:paraId="6810C86B"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w:t>
            </w:r>
          </w:p>
        </w:tc>
        <w:tc>
          <w:tcPr>
            <w:tcW w:w="840" w:type="dxa"/>
          </w:tcPr>
          <w:p w14:paraId="66E5A455"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w:t>
            </w:r>
          </w:p>
        </w:tc>
      </w:tr>
      <w:tr w:rsidR="00E106D3" w:rsidRPr="00E106D3" w14:paraId="315F8EAF" w14:textId="77777777" w:rsidTr="005B248E">
        <w:tc>
          <w:tcPr>
            <w:tcW w:w="866" w:type="dxa"/>
            <w:vMerge/>
          </w:tcPr>
          <w:p w14:paraId="75524A60" w14:textId="77777777" w:rsidR="00AB4BBA" w:rsidRPr="00E106D3"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1690" w:type="dxa"/>
            <w:gridSpan w:val="2"/>
          </w:tcPr>
          <w:p w14:paraId="70FC4680" w14:textId="5C320FE5"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1</w:t>
            </w:r>
          </w:p>
        </w:tc>
        <w:tc>
          <w:tcPr>
            <w:tcW w:w="1688" w:type="dxa"/>
            <w:gridSpan w:val="2"/>
          </w:tcPr>
          <w:p w14:paraId="19297FA2" w14:textId="0D07D03C"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6</w:t>
            </w:r>
          </w:p>
        </w:tc>
        <w:tc>
          <w:tcPr>
            <w:tcW w:w="1685" w:type="dxa"/>
            <w:gridSpan w:val="2"/>
          </w:tcPr>
          <w:p w14:paraId="68122950" w14:textId="6458C838"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Cyrl-RS"/>
              </w:rPr>
              <w:t>1</w:t>
            </w:r>
          </w:p>
        </w:tc>
        <w:tc>
          <w:tcPr>
            <w:tcW w:w="1688" w:type="dxa"/>
            <w:gridSpan w:val="2"/>
          </w:tcPr>
          <w:p w14:paraId="1BC7DC7F" w14:textId="29984580"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45</w:t>
            </w:r>
          </w:p>
        </w:tc>
        <w:tc>
          <w:tcPr>
            <w:tcW w:w="1733" w:type="dxa"/>
            <w:gridSpan w:val="2"/>
          </w:tcPr>
          <w:p w14:paraId="5D62C655" w14:textId="77777777" w:rsidR="00AB4BBA" w:rsidRPr="00E106D3"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E106D3">
              <w:rPr>
                <w:rFonts w:ascii="Times New Roman" w:eastAsia="Calibri" w:hAnsi="Times New Roman" w:cs="Times New Roman"/>
                <w:color w:val="000000" w:themeColor="text1"/>
                <w:sz w:val="24"/>
                <w:szCs w:val="24"/>
                <w:lang w:val="sr-Cyrl-RS"/>
              </w:rPr>
              <w:t>/</w:t>
            </w:r>
          </w:p>
        </w:tc>
      </w:tr>
      <w:tr w:rsidR="00E106D3" w:rsidRPr="00E106D3" w14:paraId="27083E2A" w14:textId="77777777" w:rsidTr="005B248E">
        <w:tc>
          <w:tcPr>
            <w:tcW w:w="866" w:type="dxa"/>
            <w:vMerge/>
          </w:tcPr>
          <w:p w14:paraId="39F1A751" w14:textId="77777777" w:rsidR="00AB4BBA" w:rsidRPr="00E106D3"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8484" w:type="dxa"/>
            <w:gridSpan w:val="10"/>
          </w:tcPr>
          <w:p w14:paraId="06AC9CCE" w14:textId="5C3972E2" w:rsidR="00AB4BBA" w:rsidRPr="00E106D3" w:rsidRDefault="00E106D3" w:rsidP="005B248E">
            <w:pPr>
              <w:spacing w:after="160" w:line="259" w:lineRule="auto"/>
              <w:jc w:val="center"/>
              <w:rPr>
                <w:rFonts w:ascii="Times New Roman" w:eastAsia="Calibri" w:hAnsi="Times New Roman" w:cs="Times New Roman"/>
                <w:color w:val="000000" w:themeColor="text1"/>
                <w:sz w:val="24"/>
                <w:szCs w:val="24"/>
                <w:lang w:val="sr-Latn-RS"/>
              </w:rPr>
            </w:pPr>
            <w:r w:rsidRPr="00E106D3">
              <w:rPr>
                <w:rFonts w:ascii="Times New Roman" w:eastAsia="Calibri" w:hAnsi="Times New Roman" w:cs="Times New Roman"/>
                <w:color w:val="000000" w:themeColor="text1"/>
                <w:sz w:val="24"/>
                <w:szCs w:val="24"/>
                <w:lang w:val="sr-Latn-RS"/>
              </w:rPr>
              <w:t>53</w:t>
            </w:r>
          </w:p>
        </w:tc>
      </w:tr>
    </w:tbl>
    <w:p w14:paraId="3DA34738" w14:textId="77777777" w:rsidR="0066604F" w:rsidRPr="00945DB7" w:rsidRDefault="0066604F" w:rsidP="0066604F">
      <w:pPr>
        <w:pBdr>
          <w:top w:val="nil"/>
          <w:left w:val="nil"/>
          <w:bottom w:val="nil"/>
          <w:right w:val="nil"/>
          <w:between w:val="nil"/>
        </w:pBdr>
        <w:spacing w:after="0" w:line="240" w:lineRule="auto"/>
        <w:rPr>
          <w:rFonts w:ascii="Times New Roman" w:eastAsia="Calibri" w:hAnsi="Times New Roman" w:cs="Times New Roman"/>
          <w:color w:val="FF0000"/>
          <w:sz w:val="24"/>
          <w:szCs w:val="24"/>
          <w:lang w:val="sr-Cyrl-RS"/>
        </w:rPr>
      </w:pPr>
    </w:p>
    <w:p w14:paraId="4271B5E8" w14:textId="1DEDCE68" w:rsidR="00AB4BBA" w:rsidRPr="000036E4" w:rsidRDefault="0066604F" w:rsidP="0066604F">
      <w:pPr>
        <w:pStyle w:val="ListParagraph"/>
        <w:numPr>
          <w:ilvl w:val="1"/>
          <w:numId w:val="9"/>
        </w:numPr>
        <w:pBdr>
          <w:top w:val="nil"/>
          <w:left w:val="nil"/>
          <w:bottom w:val="nil"/>
          <w:right w:val="nil"/>
          <w:between w:val="nil"/>
        </w:pBdr>
        <w:spacing w:after="0" w:line="240" w:lineRule="auto"/>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 xml:space="preserve"> </w:t>
      </w:r>
      <w:r w:rsidR="00AB4BBA" w:rsidRPr="000036E4">
        <w:rPr>
          <w:rFonts w:ascii="Times New Roman" w:eastAsia="Calibri" w:hAnsi="Times New Roman" w:cs="Times New Roman"/>
          <w:color w:val="000000" w:themeColor="text1"/>
          <w:sz w:val="24"/>
          <w:szCs w:val="24"/>
          <w:lang w:val="sr-Cyrl-RS"/>
        </w:rPr>
        <w:t xml:space="preserve">Структура запослених према годинама старости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62"/>
        <w:gridCol w:w="761"/>
        <w:gridCol w:w="762"/>
        <w:gridCol w:w="761"/>
        <w:gridCol w:w="762"/>
        <w:gridCol w:w="964"/>
        <w:gridCol w:w="831"/>
        <w:gridCol w:w="965"/>
        <w:gridCol w:w="831"/>
        <w:gridCol w:w="965"/>
      </w:tblGrid>
      <w:tr w:rsidR="000036E4" w:rsidRPr="000036E4" w14:paraId="2AC6578E" w14:textId="77777777" w:rsidTr="005B248E">
        <w:tc>
          <w:tcPr>
            <w:tcW w:w="987" w:type="dxa"/>
            <w:vMerge w:val="restart"/>
          </w:tcPr>
          <w:p w14:paraId="1F5C52C3" w14:textId="77777777" w:rsidR="00AB4BBA" w:rsidRPr="000036E4" w:rsidRDefault="00AB4BBA" w:rsidP="0066604F">
            <w:pPr>
              <w:pStyle w:val="ListParagraph"/>
              <w:numPr>
                <w:ilvl w:val="0"/>
                <w:numId w:val="9"/>
              </w:numPr>
              <w:spacing w:after="160" w:line="259" w:lineRule="auto"/>
              <w:jc w:val="center"/>
              <w:rPr>
                <w:rFonts w:ascii="Times New Roman" w:eastAsia="Calibri" w:hAnsi="Times New Roman" w:cs="Times New Roman"/>
                <w:color w:val="000000" w:themeColor="text1"/>
                <w:sz w:val="24"/>
                <w:szCs w:val="24"/>
                <w:lang w:val="sr-Cyrl-RS"/>
              </w:rPr>
            </w:pPr>
          </w:p>
        </w:tc>
        <w:tc>
          <w:tcPr>
            <w:tcW w:w="8364" w:type="dxa"/>
            <w:gridSpan w:val="10"/>
          </w:tcPr>
          <w:p w14:paraId="33DFC647"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Старосна структура</w:t>
            </w:r>
          </w:p>
        </w:tc>
      </w:tr>
      <w:tr w:rsidR="000036E4" w:rsidRPr="000036E4" w14:paraId="4604F84E" w14:textId="77777777" w:rsidTr="005B248E">
        <w:tc>
          <w:tcPr>
            <w:tcW w:w="987" w:type="dxa"/>
            <w:vMerge/>
          </w:tcPr>
          <w:p w14:paraId="16199A30" w14:textId="77777777" w:rsidR="00AB4BBA" w:rsidRPr="000036E4"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1523" w:type="dxa"/>
            <w:gridSpan w:val="2"/>
          </w:tcPr>
          <w:p w14:paraId="6F3CCE5E"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18-30</w:t>
            </w:r>
          </w:p>
        </w:tc>
        <w:tc>
          <w:tcPr>
            <w:tcW w:w="1523" w:type="dxa"/>
            <w:gridSpan w:val="2"/>
          </w:tcPr>
          <w:p w14:paraId="0AC5EF6D"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31-40</w:t>
            </w:r>
          </w:p>
        </w:tc>
        <w:tc>
          <w:tcPr>
            <w:tcW w:w="1726" w:type="dxa"/>
            <w:gridSpan w:val="2"/>
          </w:tcPr>
          <w:p w14:paraId="667EE510"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41-50</w:t>
            </w:r>
          </w:p>
        </w:tc>
        <w:tc>
          <w:tcPr>
            <w:tcW w:w="1796" w:type="dxa"/>
            <w:gridSpan w:val="2"/>
          </w:tcPr>
          <w:p w14:paraId="2D26870E"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51-60</w:t>
            </w:r>
          </w:p>
        </w:tc>
        <w:tc>
          <w:tcPr>
            <w:tcW w:w="1796" w:type="dxa"/>
            <w:gridSpan w:val="2"/>
          </w:tcPr>
          <w:p w14:paraId="3A1801AC"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Преко 61</w:t>
            </w:r>
          </w:p>
        </w:tc>
      </w:tr>
      <w:tr w:rsidR="000036E4" w:rsidRPr="000036E4" w14:paraId="06B3F291" w14:textId="77777777" w:rsidTr="005B248E">
        <w:tc>
          <w:tcPr>
            <w:tcW w:w="987" w:type="dxa"/>
            <w:vMerge/>
          </w:tcPr>
          <w:p w14:paraId="47B6937D" w14:textId="77777777" w:rsidR="00AB4BBA" w:rsidRPr="000036E4"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762" w:type="dxa"/>
          </w:tcPr>
          <w:p w14:paraId="4245035E"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М</w:t>
            </w:r>
          </w:p>
        </w:tc>
        <w:tc>
          <w:tcPr>
            <w:tcW w:w="761" w:type="dxa"/>
          </w:tcPr>
          <w:p w14:paraId="6C9F08A2"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Ж</w:t>
            </w:r>
          </w:p>
        </w:tc>
        <w:tc>
          <w:tcPr>
            <w:tcW w:w="762" w:type="dxa"/>
          </w:tcPr>
          <w:p w14:paraId="2C1B26BD"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М</w:t>
            </w:r>
          </w:p>
        </w:tc>
        <w:tc>
          <w:tcPr>
            <w:tcW w:w="761" w:type="dxa"/>
          </w:tcPr>
          <w:p w14:paraId="28A9EC1D"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Ж</w:t>
            </w:r>
          </w:p>
        </w:tc>
        <w:tc>
          <w:tcPr>
            <w:tcW w:w="762" w:type="dxa"/>
          </w:tcPr>
          <w:p w14:paraId="19D3EB01"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М</w:t>
            </w:r>
          </w:p>
        </w:tc>
        <w:tc>
          <w:tcPr>
            <w:tcW w:w="964" w:type="dxa"/>
          </w:tcPr>
          <w:p w14:paraId="71EB505D"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Ж</w:t>
            </w:r>
          </w:p>
        </w:tc>
        <w:tc>
          <w:tcPr>
            <w:tcW w:w="831" w:type="dxa"/>
          </w:tcPr>
          <w:p w14:paraId="6B76F92B"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М</w:t>
            </w:r>
          </w:p>
        </w:tc>
        <w:tc>
          <w:tcPr>
            <w:tcW w:w="965" w:type="dxa"/>
          </w:tcPr>
          <w:p w14:paraId="4E41CA5A"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Ж</w:t>
            </w:r>
          </w:p>
        </w:tc>
        <w:tc>
          <w:tcPr>
            <w:tcW w:w="831" w:type="dxa"/>
          </w:tcPr>
          <w:p w14:paraId="4CFCAF8B"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М</w:t>
            </w:r>
          </w:p>
        </w:tc>
        <w:tc>
          <w:tcPr>
            <w:tcW w:w="965" w:type="dxa"/>
          </w:tcPr>
          <w:p w14:paraId="14E740F7"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Ж</w:t>
            </w:r>
          </w:p>
        </w:tc>
      </w:tr>
      <w:tr w:rsidR="000036E4" w:rsidRPr="000036E4" w14:paraId="5584ED86" w14:textId="77777777" w:rsidTr="005B248E">
        <w:tc>
          <w:tcPr>
            <w:tcW w:w="987" w:type="dxa"/>
            <w:vMerge w:val="restart"/>
          </w:tcPr>
          <w:p w14:paraId="406D45F2"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lastRenderedPageBreak/>
              <w:t>УКУПНО</w:t>
            </w:r>
          </w:p>
        </w:tc>
        <w:tc>
          <w:tcPr>
            <w:tcW w:w="762" w:type="dxa"/>
          </w:tcPr>
          <w:p w14:paraId="3B212144" w14:textId="25330A76"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rPr>
            </w:pPr>
            <w:r w:rsidRPr="000036E4">
              <w:rPr>
                <w:rFonts w:ascii="Times New Roman" w:eastAsia="Calibri" w:hAnsi="Times New Roman" w:cs="Times New Roman"/>
                <w:color w:val="000000" w:themeColor="text1"/>
                <w:sz w:val="24"/>
                <w:szCs w:val="24"/>
              </w:rPr>
              <w:t>1</w:t>
            </w:r>
          </w:p>
        </w:tc>
        <w:tc>
          <w:tcPr>
            <w:tcW w:w="761" w:type="dxa"/>
          </w:tcPr>
          <w:p w14:paraId="01060B11" w14:textId="541E4A5F"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sidRPr="000036E4">
              <w:rPr>
                <w:rFonts w:ascii="Times New Roman" w:eastAsia="Calibri" w:hAnsi="Times New Roman" w:cs="Times New Roman"/>
                <w:color w:val="000000" w:themeColor="text1"/>
                <w:sz w:val="24"/>
                <w:szCs w:val="24"/>
                <w:lang w:val="sr-Latn-RS"/>
              </w:rPr>
              <w:t>0</w:t>
            </w:r>
          </w:p>
        </w:tc>
        <w:tc>
          <w:tcPr>
            <w:tcW w:w="762" w:type="dxa"/>
          </w:tcPr>
          <w:p w14:paraId="5FE34B17" w14:textId="3D3D9F29"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4</w:t>
            </w:r>
          </w:p>
        </w:tc>
        <w:tc>
          <w:tcPr>
            <w:tcW w:w="761" w:type="dxa"/>
          </w:tcPr>
          <w:p w14:paraId="2DC488E0" w14:textId="79374791"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9</w:t>
            </w:r>
          </w:p>
        </w:tc>
        <w:tc>
          <w:tcPr>
            <w:tcW w:w="762" w:type="dxa"/>
          </w:tcPr>
          <w:p w14:paraId="67C3BE4F" w14:textId="1281F067" w:rsidR="00AB4BBA" w:rsidRPr="000036E4" w:rsidRDefault="000036E4" w:rsidP="000036E4">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6</w:t>
            </w:r>
          </w:p>
        </w:tc>
        <w:tc>
          <w:tcPr>
            <w:tcW w:w="964" w:type="dxa"/>
          </w:tcPr>
          <w:p w14:paraId="5B68BABC" w14:textId="28414603"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17</w:t>
            </w:r>
          </w:p>
        </w:tc>
        <w:tc>
          <w:tcPr>
            <w:tcW w:w="831" w:type="dxa"/>
          </w:tcPr>
          <w:p w14:paraId="5BD09690" w14:textId="0228D7BA"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w:t>
            </w:r>
          </w:p>
        </w:tc>
        <w:tc>
          <w:tcPr>
            <w:tcW w:w="965" w:type="dxa"/>
          </w:tcPr>
          <w:p w14:paraId="6C2CEB1A" w14:textId="597DDF1A"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Cyrl-RS"/>
              </w:rPr>
              <w:t>1</w:t>
            </w:r>
            <w:r>
              <w:rPr>
                <w:rFonts w:ascii="Times New Roman" w:eastAsia="Calibri" w:hAnsi="Times New Roman" w:cs="Times New Roman"/>
                <w:color w:val="000000" w:themeColor="text1"/>
                <w:sz w:val="24"/>
                <w:szCs w:val="24"/>
                <w:lang w:val="sr-Latn-RS"/>
              </w:rPr>
              <w:t>3</w:t>
            </w:r>
          </w:p>
        </w:tc>
        <w:tc>
          <w:tcPr>
            <w:tcW w:w="831" w:type="dxa"/>
          </w:tcPr>
          <w:p w14:paraId="124427A7" w14:textId="668A7A5E"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1</w:t>
            </w:r>
          </w:p>
        </w:tc>
        <w:tc>
          <w:tcPr>
            <w:tcW w:w="965" w:type="dxa"/>
          </w:tcPr>
          <w:p w14:paraId="5BB1F806"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2</w:t>
            </w:r>
          </w:p>
        </w:tc>
      </w:tr>
      <w:tr w:rsidR="000036E4" w:rsidRPr="000036E4" w14:paraId="55DE9DF3" w14:textId="77777777" w:rsidTr="005B248E">
        <w:tc>
          <w:tcPr>
            <w:tcW w:w="987" w:type="dxa"/>
            <w:vMerge/>
          </w:tcPr>
          <w:p w14:paraId="6799045F" w14:textId="77777777" w:rsidR="00AB4BBA" w:rsidRPr="000036E4" w:rsidRDefault="00AB4BBA" w:rsidP="005B248E">
            <w:pPr>
              <w:widowControl w:val="0"/>
              <w:pBdr>
                <w:top w:val="nil"/>
                <w:left w:val="nil"/>
                <w:bottom w:val="nil"/>
                <w:right w:val="nil"/>
                <w:between w:val="nil"/>
              </w:pBdr>
              <w:spacing w:after="160" w:line="259" w:lineRule="auto"/>
              <w:rPr>
                <w:rFonts w:ascii="Times New Roman" w:eastAsia="Calibri" w:hAnsi="Times New Roman" w:cs="Times New Roman"/>
                <w:color w:val="000000" w:themeColor="text1"/>
                <w:sz w:val="24"/>
                <w:szCs w:val="24"/>
                <w:lang w:val="sr-Cyrl-RS"/>
              </w:rPr>
            </w:pPr>
          </w:p>
        </w:tc>
        <w:tc>
          <w:tcPr>
            <w:tcW w:w="1523" w:type="dxa"/>
            <w:gridSpan w:val="2"/>
          </w:tcPr>
          <w:p w14:paraId="7449906B" w14:textId="77777777" w:rsidR="00AB4BBA" w:rsidRPr="000036E4" w:rsidRDefault="00AB4BBA" w:rsidP="005B248E">
            <w:pPr>
              <w:spacing w:after="160" w:line="259" w:lineRule="auto"/>
              <w:jc w:val="center"/>
              <w:rPr>
                <w:rFonts w:ascii="Times New Roman" w:eastAsia="Calibri" w:hAnsi="Times New Roman" w:cs="Times New Roman"/>
                <w:color w:val="000000" w:themeColor="text1"/>
                <w:sz w:val="24"/>
                <w:szCs w:val="24"/>
                <w:lang w:val="sr-Cyrl-RS"/>
              </w:rPr>
            </w:pPr>
            <w:r w:rsidRPr="000036E4">
              <w:rPr>
                <w:rFonts w:ascii="Times New Roman" w:eastAsia="Calibri" w:hAnsi="Times New Roman" w:cs="Times New Roman"/>
                <w:color w:val="000000" w:themeColor="text1"/>
                <w:sz w:val="24"/>
                <w:szCs w:val="24"/>
                <w:lang w:val="sr-Cyrl-RS"/>
              </w:rPr>
              <w:t>1</w:t>
            </w:r>
          </w:p>
        </w:tc>
        <w:tc>
          <w:tcPr>
            <w:tcW w:w="1523" w:type="dxa"/>
            <w:gridSpan w:val="2"/>
          </w:tcPr>
          <w:p w14:paraId="453645E4" w14:textId="21F1D362"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13</w:t>
            </w:r>
          </w:p>
        </w:tc>
        <w:tc>
          <w:tcPr>
            <w:tcW w:w="1726" w:type="dxa"/>
            <w:gridSpan w:val="2"/>
          </w:tcPr>
          <w:p w14:paraId="4E2420C2" w14:textId="223AA8DA"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23</w:t>
            </w:r>
          </w:p>
        </w:tc>
        <w:tc>
          <w:tcPr>
            <w:tcW w:w="1796" w:type="dxa"/>
            <w:gridSpan w:val="2"/>
          </w:tcPr>
          <w:p w14:paraId="5B097FA7" w14:textId="78475C38"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13</w:t>
            </w:r>
          </w:p>
        </w:tc>
        <w:tc>
          <w:tcPr>
            <w:tcW w:w="1796" w:type="dxa"/>
            <w:gridSpan w:val="2"/>
          </w:tcPr>
          <w:p w14:paraId="167306F5" w14:textId="3EA96835" w:rsidR="00AB4BBA" w:rsidRPr="000036E4" w:rsidRDefault="000036E4" w:rsidP="005B248E">
            <w:pPr>
              <w:spacing w:after="160" w:line="259" w:lineRule="auto"/>
              <w:jc w:val="center"/>
              <w:rPr>
                <w:rFonts w:ascii="Times New Roman" w:eastAsia="Calibri" w:hAnsi="Times New Roman" w:cs="Times New Roman"/>
                <w:color w:val="000000" w:themeColor="text1"/>
                <w:sz w:val="24"/>
                <w:szCs w:val="24"/>
                <w:lang w:val="sr-Latn-RS"/>
              </w:rPr>
            </w:pPr>
            <w:r>
              <w:rPr>
                <w:rFonts w:ascii="Times New Roman" w:eastAsia="Calibri" w:hAnsi="Times New Roman" w:cs="Times New Roman"/>
                <w:color w:val="000000" w:themeColor="text1"/>
                <w:sz w:val="24"/>
                <w:szCs w:val="24"/>
                <w:lang w:val="sr-Latn-RS"/>
              </w:rPr>
              <w:t>3</w:t>
            </w:r>
          </w:p>
        </w:tc>
      </w:tr>
    </w:tbl>
    <w:p w14:paraId="585E4EEA" w14:textId="77777777" w:rsidR="00872223" w:rsidRDefault="00872223" w:rsidP="00AB4BBA">
      <w:pPr>
        <w:spacing w:after="0" w:line="240" w:lineRule="auto"/>
        <w:jc w:val="center"/>
        <w:rPr>
          <w:rFonts w:ascii="Times New Roman" w:eastAsia="Calibri" w:hAnsi="Times New Roman" w:cs="Times New Roman"/>
          <w:sz w:val="24"/>
          <w:szCs w:val="24"/>
          <w:lang w:val="sr-Cyrl-RS"/>
        </w:rPr>
      </w:pPr>
    </w:p>
    <w:p w14:paraId="35064678" w14:textId="77777777" w:rsidR="00872223" w:rsidRDefault="00872223" w:rsidP="00872223">
      <w:pPr>
        <w:spacing w:after="0" w:line="240" w:lineRule="auto"/>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Чланови Школског одбора</w:t>
      </w:r>
    </w:p>
    <w:p w14:paraId="4CCA2CCE" w14:textId="77777777" w:rsidR="00872223" w:rsidRPr="00631363" w:rsidRDefault="00872223" w:rsidP="00AB4BBA">
      <w:pPr>
        <w:spacing w:after="0" w:line="240" w:lineRule="auto"/>
        <w:jc w:val="center"/>
        <w:rPr>
          <w:rFonts w:ascii="Times New Roman" w:eastAsia="Calibri" w:hAnsi="Times New Roman" w:cs="Times New Roman"/>
          <w:sz w:val="24"/>
          <w:szCs w:val="24"/>
          <w:lang w:val="sr-Cyrl-RS"/>
        </w:rPr>
      </w:pPr>
    </w:p>
    <w:tbl>
      <w:tblPr>
        <w:tblStyle w:val="TableGrid"/>
        <w:tblW w:w="0" w:type="auto"/>
        <w:jc w:val="center"/>
        <w:tblLook w:val="04A0" w:firstRow="1" w:lastRow="0" w:firstColumn="1" w:lastColumn="0" w:noHBand="0" w:noVBand="1"/>
      </w:tblPr>
      <w:tblGrid>
        <w:gridCol w:w="2311"/>
        <w:gridCol w:w="2312"/>
      </w:tblGrid>
      <w:tr w:rsidR="00872223" w:rsidRPr="00C661D1" w14:paraId="582C870B" w14:textId="77777777" w:rsidTr="008349CF">
        <w:trPr>
          <w:jc w:val="center"/>
        </w:trPr>
        <w:tc>
          <w:tcPr>
            <w:tcW w:w="4623" w:type="dxa"/>
            <w:gridSpan w:val="2"/>
          </w:tcPr>
          <w:p w14:paraId="0325B20E" w14:textId="5D27477A" w:rsidR="00872223" w:rsidRPr="00C661D1" w:rsidRDefault="0069488F" w:rsidP="00872223">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Школска 202</w:t>
            </w:r>
            <w:r>
              <w:rPr>
                <w:rFonts w:ascii="Times New Roman" w:hAnsi="Times New Roman" w:cs="Times New Roman"/>
                <w:sz w:val="24"/>
                <w:szCs w:val="24"/>
                <w:lang w:val="sr-Latn-RS"/>
              </w:rPr>
              <w:t>3</w:t>
            </w:r>
            <w:r>
              <w:rPr>
                <w:rFonts w:ascii="Times New Roman" w:hAnsi="Times New Roman" w:cs="Times New Roman"/>
                <w:sz w:val="24"/>
                <w:szCs w:val="24"/>
                <w:lang w:val="sr-Cyrl-RS"/>
              </w:rPr>
              <w:t>/2</w:t>
            </w:r>
            <w:r>
              <w:rPr>
                <w:rFonts w:ascii="Times New Roman" w:hAnsi="Times New Roman" w:cs="Times New Roman"/>
                <w:sz w:val="24"/>
                <w:szCs w:val="24"/>
                <w:lang w:val="sr-Latn-RS"/>
              </w:rPr>
              <w:t>4</w:t>
            </w:r>
            <w:r w:rsidR="00872223">
              <w:rPr>
                <w:rFonts w:ascii="Times New Roman" w:hAnsi="Times New Roman" w:cs="Times New Roman"/>
                <w:sz w:val="24"/>
                <w:szCs w:val="24"/>
                <w:lang w:val="sr-Cyrl-RS"/>
              </w:rPr>
              <w:t>. година</w:t>
            </w:r>
          </w:p>
        </w:tc>
      </w:tr>
      <w:tr w:rsidR="00872223" w:rsidRPr="00C661D1" w14:paraId="6E390AE2" w14:textId="77777777" w:rsidTr="008349CF">
        <w:trPr>
          <w:jc w:val="center"/>
        </w:trPr>
        <w:tc>
          <w:tcPr>
            <w:tcW w:w="4623" w:type="dxa"/>
            <w:gridSpan w:val="2"/>
          </w:tcPr>
          <w:p w14:paraId="3F45A789" w14:textId="77777777" w:rsidR="00872223" w:rsidRPr="00C661D1" w:rsidRDefault="00872223" w:rsidP="00872223">
            <w:pPr>
              <w:contextualSpacing/>
              <w:jc w:val="center"/>
              <w:rPr>
                <w:rFonts w:ascii="Times New Roman" w:hAnsi="Times New Roman" w:cs="Times New Roman"/>
                <w:sz w:val="24"/>
                <w:szCs w:val="24"/>
                <w:lang w:val="sr-Cyrl-RS"/>
              </w:rPr>
            </w:pPr>
            <w:bookmarkStart w:id="0" w:name="_Hlk124494025"/>
            <w:r>
              <w:rPr>
                <w:rFonts w:ascii="Times New Roman" w:hAnsi="Times New Roman" w:cs="Times New Roman"/>
                <w:sz w:val="24"/>
                <w:szCs w:val="24"/>
                <w:lang w:val="sr-Cyrl-RS"/>
              </w:rPr>
              <w:t>Укупно 9-100%</w:t>
            </w:r>
          </w:p>
        </w:tc>
      </w:tr>
      <w:tr w:rsidR="00872223" w:rsidRPr="00C661D1" w14:paraId="77E005DA" w14:textId="77777777" w:rsidTr="00872223">
        <w:trPr>
          <w:jc w:val="center"/>
        </w:trPr>
        <w:tc>
          <w:tcPr>
            <w:tcW w:w="2311" w:type="dxa"/>
          </w:tcPr>
          <w:p w14:paraId="1D637152" w14:textId="6B2D5E98" w:rsidR="00872223" w:rsidRPr="00C661D1" w:rsidRDefault="002F2546" w:rsidP="00872223">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М</w:t>
            </w:r>
            <w:r w:rsidR="00872223">
              <w:rPr>
                <w:rFonts w:ascii="Times New Roman" w:hAnsi="Times New Roman" w:cs="Times New Roman"/>
                <w:sz w:val="24"/>
                <w:szCs w:val="24"/>
                <w:lang w:val="sr-Cyrl-RS"/>
              </w:rPr>
              <w:t>ушкарци</w:t>
            </w:r>
          </w:p>
        </w:tc>
        <w:tc>
          <w:tcPr>
            <w:tcW w:w="2312" w:type="dxa"/>
          </w:tcPr>
          <w:p w14:paraId="0AFF1BF4" w14:textId="77777777" w:rsidR="00872223" w:rsidRPr="00C661D1" w:rsidRDefault="00872223" w:rsidP="00872223">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Жене</w:t>
            </w:r>
          </w:p>
        </w:tc>
      </w:tr>
      <w:tr w:rsidR="00872223" w:rsidRPr="00872223" w14:paraId="1E76772B" w14:textId="77777777" w:rsidTr="00872223">
        <w:trPr>
          <w:jc w:val="center"/>
        </w:trPr>
        <w:tc>
          <w:tcPr>
            <w:tcW w:w="2311" w:type="dxa"/>
          </w:tcPr>
          <w:p w14:paraId="684D6E75" w14:textId="68D6A0F8" w:rsidR="00872223" w:rsidRPr="00945DB7" w:rsidRDefault="00945DB7" w:rsidP="00945DB7">
            <w:pPr>
              <w:contextualSpacing/>
              <w:jc w:val="center"/>
              <w:rPr>
                <w:rFonts w:ascii="Times New Roman" w:hAnsi="Times New Roman" w:cs="Times New Roman"/>
                <w:color w:val="000000" w:themeColor="text1"/>
                <w:sz w:val="24"/>
                <w:szCs w:val="24"/>
                <w:lang w:val="sr-Cyrl-RS"/>
              </w:rPr>
            </w:pPr>
            <w:r w:rsidRPr="00945DB7">
              <w:rPr>
                <w:rFonts w:ascii="Times New Roman" w:hAnsi="Times New Roman" w:cs="Times New Roman"/>
                <w:color w:val="000000" w:themeColor="text1"/>
                <w:sz w:val="24"/>
                <w:szCs w:val="24"/>
                <w:lang w:val="sr-Cyrl-RS"/>
              </w:rPr>
              <w:t>3</w:t>
            </w:r>
            <w:r w:rsidR="00872223" w:rsidRPr="00945DB7">
              <w:rPr>
                <w:rFonts w:ascii="Times New Roman" w:hAnsi="Times New Roman" w:cs="Times New Roman"/>
                <w:color w:val="000000" w:themeColor="text1"/>
                <w:sz w:val="24"/>
                <w:szCs w:val="24"/>
                <w:lang w:val="sr-Cyrl-RS"/>
              </w:rPr>
              <w:t>-</w:t>
            </w:r>
            <w:r w:rsidRPr="00945DB7">
              <w:rPr>
                <w:rFonts w:ascii="Times New Roman" w:hAnsi="Times New Roman" w:cs="Times New Roman"/>
                <w:color w:val="000000" w:themeColor="text1"/>
                <w:sz w:val="24"/>
                <w:szCs w:val="24"/>
                <w:lang w:val="sr-Cyrl-RS"/>
              </w:rPr>
              <w:t>33%</w:t>
            </w:r>
          </w:p>
        </w:tc>
        <w:tc>
          <w:tcPr>
            <w:tcW w:w="2312" w:type="dxa"/>
          </w:tcPr>
          <w:p w14:paraId="7D937EDA" w14:textId="2CE57383" w:rsidR="00872223" w:rsidRPr="00945DB7" w:rsidRDefault="00945DB7" w:rsidP="00945DB7">
            <w:pPr>
              <w:contextualSpacing/>
              <w:jc w:val="center"/>
              <w:rPr>
                <w:rFonts w:ascii="Times New Roman" w:hAnsi="Times New Roman" w:cs="Times New Roman"/>
                <w:color w:val="000000" w:themeColor="text1"/>
                <w:sz w:val="24"/>
                <w:szCs w:val="24"/>
                <w:lang w:val="sr-Cyrl-RS"/>
              </w:rPr>
            </w:pPr>
            <w:r w:rsidRPr="00945DB7">
              <w:rPr>
                <w:rFonts w:ascii="Times New Roman" w:hAnsi="Times New Roman" w:cs="Times New Roman"/>
                <w:color w:val="000000" w:themeColor="text1"/>
                <w:sz w:val="24"/>
                <w:szCs w:val="24"/>
                <w:lang w:val="sr-Cyrl-RS"/>
              </w:rPr>
              <w:t>6</w:t>
            </w:r>
            <w:r w:rsidR="00872223" w:rsidRPr="00945DB7">
              <w:rPr>
                <w:rFonts w:ascii="Times New Roman" w:hAnsi="Times New Roman" w:cs="Times New Roman"/>
                <w:color w:val="000000" w:themeColor="text1"/>
                <w:sz w:val="24"/>
                <w:szCs w:val="24"/>
                <w:lang w:val="sr-Cyrl-RS"/>
              </w:rPr>
              <w:t>-</w:t>
            </w:r>
            <w:r w:rsidRPr="00945DB7">
              <w:rPr>
                <w:rFonts w:ascii="Times New Roman" w:hAnsi="Times New Roman" w:cs="Times New Roman"/>
                <w:color w:val="000000" w:themeColor="text1"/>
                <w:sz w:val="24"/>
                <w:szCs w:val="24"/>
                <w:lang w:val="sr-Cyrl-RS"/>
              </w:rPr>
              <w:t>67%</w:t>
            </w:r>
          </w:p>
        </w:tc>
      </w:tr>
      <w:bookmarkEnd w:id="0"/>
    </w:tbl>
    <w:p w14:paraId="41C67DC5" w14:textId="77777777" w:rsidR="00872223" w:rsidRDefault="00872223" w:rsidP="00AB4BBA">
      <w:pPr>
        <w:pStyle w:val="ListParagraph"/>
        <w:pBdr>
          <w:top w:val="nil"/>
          <w:left w:val="nil"/>
          <w:bottom w:val="nil"/>
          <w:right w:val="nil"/>
          <w:between w:val="nil"/>
        </w:pBdr>
        <w:spacing w:after="0" w:line="240" w:lineRule="auto"/>
        <w:ind w:left="360"/>
        <w:rPr>
          <w:rFonts w:ascii="Times New Roman" w:eastAsia="Calibri" w:hAnsi="Times New Roman" w:cs="Times New Roman"/>
          <w:sz w:val="24"/>
          <w:szCs w:val="24"/>
          <w:lang w:val="sr-Cyrl-RS"/>
        </w:rPr>
      </w:pPr>
    </w:p>
    <w:p w14:paraId="76D3BD8A" w14:textId="77777777" w:rsidR="00AB4BBA" w:rsidRDefault="006B3F93" w:rsidP="00AB4BBA">
      <w:pPr>
        <w:pStyle w:val="ListParagraph"/>
        <w:pBdr>
          <w:top w:val="nil"/>
          <w:left w:val="nil"/>
          <w:bottom w:val="nil"/>
          <w:right w:val="nil"/>
          <w:between w:val="nil"/>
        </w:pBdr>
        <w:spacing w:after="0" w:line="240" w:lineRule="auto"/>
        <w:ind w:left="36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Гимназија „Таковски устанак“ своју активност обавља на територији Републике Србије.</w:t>
      </w:r>
    </w:p>
    <w:p w14:paraId="341B4235" w14:textId="77777777" w:rsidR="003920D4" w:rsidRDefault="003920D4" w:rsidP="00AB4BBA">
      <w:pPr>
        <w:pStyle w:val="ListParagraph"/>
        <w:pBdr>
          <w:top w:val="nil"/>
          <w:left w:val="nil"/>
          <w:bottom w:val="nil"/>
          <w:right w:val="nil"/>
          <w:between w:val="nil"/>
        </w:pBdr>
        <w:spacing w:after="0" w:line="240" w:lineRule="auto"/>
        <w:ind w:left="360"/>
        <w:rPr>
          <w:rFonts w:ascii="Times New Roman" w:eastAsia="Calibri" w:hAnsi="Times New Roman" w:cs="Times New Roman"/>
          <w:sz w:val="24"/>
          <w:szCs w:val="24"/>
          <w:lang w:val="sr-Cyrl-RS"/>
        </w:rPr>
      </w:pPr>
    </w:p>
    <w:p w14:paraId="14C7B476" w14:textId="77777777" w:rsidR="006B3F93" w:rsidRDefault="006B3F93" w:rsidP="00AB4BBA">
      <w:pPr>
        <w:pStyle w:val="ListParagraph"/>
        <w:pBdr>
          <w:top w:val="nil"/>
          <w:left w:val="nil"/>
          <w:bottom w:val="nil"/>
          <w:right w:val="nil"/>
          <w:between w:val="nil"/>
        </w:pBdr>
        <w:spacing w:after="0" w:line="240" w:lineRule="auto"/>
        <w:ind w:left="360"/>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Циљеви рада Установе су:</w:t>
      </w:r>
    </w:p>
    <w:p w14:paraId="4C62D81A"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развој кључних компетенција неопходних за даље образовање и активну улогу грађанина за живот у савременом друштву;</w:t>
      </w:r>
    </w:p>
    <w:p w14:paraId="070930FF"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самостално доношење одлука о избору професије и даљег образовања;</w:t>
      </w:r>
    </w:p>
    <w:p w14:paraId="06A9480F"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свест о важности здравља и безбедности, укључујући и безбедност и здравље на раду;</w:t>
      </w:r>
    </w:p>
    <w:p w14:paraId="273E1B60"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оспособљабање за самостално решавање проблема, комуникацију и тимски рад;</w:t>
      </w:r>
    </w:p>
    <w:p w14:paraId="14AD06FF"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поштовање расне, националне, културне, језичке, верске, родне, полне и узрасне равноправности, толеранције и уважавања личности;</w:t>
      </w:r>
    </w:p>
    <w:p w14:paraId="4CF2254D" w14:textId="77777777" w:rsidR="006B3F93" w:rsidRDefault="006B3F93"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развој мотивације, самоиницијативе и способности изражавања сопственог мишљења; </w:t>
      </w:r>
    </w:p>
    <w:p w14:paraId="008DCB73" w14:textId="77777777" w:rsidR="003920D4" w:rsidRDefault="003920D4" w:rsidP="006B3F93">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 наши ученици постану узор новим генерацијама и да доносе праве одлуке којима ће променити свет.</w:t>
      </w:r>
    </w:p>
    <w:p w14:paraId="5AC2B166" w14:textId="77777777" w:rsidR="003920D4" w:rsidRDefault="003920D4" w:rsidP="003920D4">
      <w:pPr>
        <w:pStyle w:val="ListParagraph"/>
        <w:pBdr>
          <w:top w:val="nil"/>
          <w:left w:val="nil"/>
          <w:bottom w:val="nil"/>
          <w:right w:val="nil"/>
          <w:between w:val="nil"/>
        </w:pBdr>
        <w:spacing w:after="0" w:line="240" w:lineRule="auto"/>
        <w:rPr>
          <w:rFonts w:ascii="Times New Roman" w:eastAsia="Calibri" w:hAnsi="Times New Roman" w:cs="Times New Roman"/>
          <w:sz w:val="24"/>
          <w:szCs w:val="24"/>
          <w:lang w:val="sr-Cyrl-RS"/>
        </w:rPr>
      </w:pPr>
    </w:p>
    <w:p w14:paraId="7A1C7FDA" w14:textId="77777777" w:rsidR="003920D4" w:rsidRDefault="003920D4" w:rsidP="003920D4">
      <w:p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Органи школе су:</w:t>
      </w:r>
    </w:p>
    <w:p w14:paraId="3261C5C8" w14:textId="77777777" w:rsidR="003920D4" w:rsidRDefault="003920D4" w:rsidP="003920D4">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Школски одбор (орган управљања)</w:t>
      </w:r>
    </w:p>
    <w:p w14:paraId="6BED5F99" w14:textId="77777777" w:rsidR="003920D4" w:rsidRDefault="003920D4" w:rsidP="003920D4">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Савет родитеља (саветодавни орган)</w:t>
      </w:r>
    </w:p>
    <w:p w14:paraId="0C795789" w14:textId="77777777" w:rsidR="003920D4" w:rsidRDefault="003920D4" w:rsidP="003920D4">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Директор школе (орган руковођења)</w:t>
      </w:r>
    </w:p>
    <w:p w14:paraId="261FEC6D" w14:textId="77777777" w:rsidR="003920D4" w:rsidRDefault="003920D4" w:rsidP="003920D4">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Стручни органи (наставничко веће, одељенско веће, стручна већа за области предмета, стручни активи за развојно планирање и за развој школског програма и други стручни активи и тимови)</w:t>
      </w:r>
    </w:p>
    <w:p w14:paraId="31BDDA48" w14:textId="77777777" w:rsidR="003920D4" w:rsidRDefault="003920D4" w:rsidP="003920D4">
      <w:pPr>
        <w:pStyle w:val="ListParagraph"/>
        <w:numPr>
          <w:ilvl w:val="0"/>
          <w:numId w:val="8"/>
        </w:num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Педагошки колегијум.</w:t>
      </w:r>
    </w:p>
    <w:p w14:paraId="5B6BB6F9" w14:textId="77777777" w:rsidR="003920D4" w:rsidRDefault="003920D4" w:rsidP="003920D4">
      <w:pPr>
        <w:pBdr>
          <w:top w:val="nil"/>
          <w:left w:val="nil"/>
          <w:bottom w:val="nil"/>
          <w:right w:val="nil"/>
          <w:between w:val="nil"/>
        </w:pBdr>
        <w:spacing w:after="0" w:line="240" w:lineRule="auto"/>
        <w:rPr>
          <w:rFonts w:ascii="Times New Roman" w:eastAsia="Calibri" w:hAnsi="Times New Roman" w:cs="Times New Roman"/>
          <w:sz w:val="24"/>
          <w:szCs w:val="24"/>
          <w:lang w:val="sr-Cyrl-RS"/>
        </w:rPr>
      </w:pPr>
    </w:p>
    <w:p w14:paraId="4E575ED9" w14:textId="77777777" w:rsidR="003920D4" w:rsidRDefault="003920D4" w:rsidP="00872223">
      <w:pPr>
        <w:pBdr>
          <w:top w:val="nil"/>
          <w:left w:val="nil"/>
          <w:bottom w:val="nil"/>
          <w:right w:val="nil"/>
          <w:between w:val="nil"/>
        </w:pBdr>
        <w:spacing w:after="0" w:line="240" w:lineRule="auto"/>
        <w:rPr>
          <w:rFonts w:ascii="Times New Roman" w:eastAsia="Calibri" w:hAnsi="Times New Roman" w:cs="Times New Roman"/>
          <w:b/>
          <w:sz w:val="24"/>
          <w:szCs w:val="24"/>
          <w:lang w:val="sr-Cyrl-RS"/>
        </w:rPr>
      </w:pPr>
      <w:r w:rsidRPr="003920D4">
        <w:rPr>
          <w:rFonts w:ascii="Times New Roman" w:eastAsia="Calibri" w:hAnsi="Times New Roman" w:cs="Times New Roman"/>
          <w:b/>
          <w:sz w:val="24"/>
          <w:szCs w:val="24"/>
          <w:lang w:val="sr-Cyrl-RS"/>
        </w:rPr>
        <w:t>РОДНО ОСЕТЉИВА СТАТИСТИКА</w:t>
      </w:r>
    </w:p>
    <w:p w14:paraId="08DE965C" w14:textId="77777777" w:rsidR="003920D4" w:rsidRPr="00584083" w:rsidRDefault="003920D4" w:rsidP="00872223">
      <w:pPr>
        <w:pBdr>
          <w:top w:val="nil"/>
          <w:left w:val="nil"/>
          <w:bottom w:val="nil"/>
          <w:right w:val="nil"/>
          <w:between w:val="nil"/>
        </w:pBdr>
        <w:spacing w:after="0" w:line="240" w:lineRule="auto"/>
        <w:ind w:firstLine="720"/>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14:paraId="5E3AEDA2" w14:textId="77777777" w:rsidR="003920D4" w:rsidRDefault="003920D4" w:rsidP="00872223">
      <w:pPr>
        <w:pBdr>
          <w:top w:val="nil"/>
          <w:left w:val="nil"/>
          <w:bottom w:val="nil"/>
          <w:right w:val="nil"/>
          <w:between w:val="nil"/>
        </w:pBdr>
        <w:spacing w:after="0" w:line="240" w:lineRule="auto"/>
        <w:rPr>
          <w:rFonts w:ascii="Times New Roman" w:eastAsia="Calibri" w:hAnsi="Times New Roman" w:cs="Times New Roman"/>
          <w:sz w:val="24"/>
          <w:szCs w:val="24"/>
          <w:lang w:val="sr-Cyrl-RS"/>
        </w:rPr>
      </w:pPr>
      <w:r w:rsidRPr="003920D4">
        <w:rPr>
          <w:rFonts w:ascii="Times New Roman" w:eastAsia="Calibri" w:hAnsi="Times New Roman" w:cs="Times New Roman"/>
          <w:sz w:val="24"/>
          <w:szCs w:val="24"/>
          <w:lang w:val="sr-Cyrl-RS"/>
        </w:rPr>
        <w:t>Школа редовно евидентира податке о полу запослених и ученика.</w:t>
      </w:r>
    </w:p>
    <w:p w14:paraId="15BB521F" w14:textId="77777777" w:rsidR="00872223" w:rsidRDefault="00872223" w:rsidP="00872223">
      <w:pPr>
        <w:pBdr>
          <w:top w:val="nil"/>
          <w:left w:val="nil"/>
          <w:bottom w:val="nil"/>
          <w:right w:val="nil"/>
          <w:between w:val="nil"/>
        </w:pBdr>
        <w:spacing w:after="0" w:line="240" w:lineRule="auto"/>
        <w:rPr>
          <w:rFonts w:ascii="Times New Roman" w:eastAsia="Calibri" w:hAnsi="Times New Roman" w:cs="Times New Roman"/>
          <w:sz w:val="24"/>
          <w:szCs w:val="24"/>
          <w:lang w:val="sr-Cyrl-RS"/>
        </w:rPr>
      </w:pPr>
    </w:p>
    <w:p w14:paraId="4E4A22D0" w14:textId="77777777" w:rsidR="00AB4BBA" w:rsidRDefault="00872223" w:rsidP="00872223">
      <w:pPr>
        <w:pBdr>
          <w:top w:val="nil"/>
          <w:left w:val="nil"/>
          <w:bottom w:val="nil"/>
          <w:right w:val="nil"/>
          <w:between w:val="nil"/>
        </w:pBdr>
        <w:spacing w:after="0" w:line="240" w:lineRule="auto"/>
        <w:jc w:val="center"/>
        <w:rPr>
          <w:rFonts w:ascii="Times New Roman" w:eastAsia="Calibri" w:hAnsi="Times New Roman" w:cs="Times New Roman"/>
          <w:b/>
          <w:sz w:val="24"/>
          <w:szCs w:val="24"/>
          <w:lang w:val="sr-Cyrl-RS"/>
        </w:rPr>
      </w:pPr>
      <w:r w:rsidRPr="00872223">
        <w:rPr>
          <w:rFonts w:ascii="Times New Roman" w:eastAsia="Calibri" w:hAnsi="Times New Roman" w:cs="Times New Roman"/>
          <w:b/>
          <w:sz w:val="24"/>
          <w:szCs w:val="24"/>
          <w:lang w:val="sr-Latn-RS"/>
        </w:rPr>
        <w:t xml:space="preserve">III </w:t>
      </w:r>
      <w:r w:rsidRPr="00872223">
        <w:rPr>
          <w:rFonts w:ascii="Times New Roman" w:eastAsia="Calibri" w:hAnsi="Times New Roman" w:cs="Times New Roman"/>
          <w:b/>
          <w:sz w:val="24"/>
          <w:szCs w:val="24"/>
          <w:lang w:val="sr-Cyrl-RS"/>
        </w:rPr>
        <w:t>ОБЛАСТИ И ПРОЦЕСИ КОЈИ СУ РИЗИЧНИ ЗА ПОВРЕДУ ПРИНЦИПА РОДНЕ РАВНОПРАВНОСТИ</w:t>
      </w:r>
    </w:p>
    <w:p w14:paraId="0D265E35" w14:textId="77777777" w:rsidR="00872223" w:rsidRDefault="00872223" w:rsidP="00872223">
      <w:pPr>
        <w:pBdr>
          <w:top w:val="nil"/>
          <w:left w:val="nil"/>
          <w:bottom w:val="nil"/>
          <w:right w:val="nil"/>
          <w:between w:val="nil"/>
        </w:pBdr>
        <w:spacing w:after="0" w:line="240" w:lineRule="auto"/>
        <w:jc w:val="center"/>
        <w:rPr>
          <w:rFonts w:ascii="Times New Roman" w:eastAsia="Calibri" w:hAnsi="Times New Roman" w:cs="Times New Roman"/>
          <w:b/>
          <w:sz w:val="24"/>
          <w:szCs w:val="24"/>
          <w:lang w:val="sr-Cyrl-RS"/>
        </w:rPr>
      </w:pPr>
    </w:p>
    <w:p w14:paraId="13F8C629" w14:textId="77777777" w:rsidR="00872223" w:rsidRDefault="00872223" w:rsidP="00872223">
      <w:pPr>
        <w:pBdr>
          <w:top w:val="nil"/>
          <w:left w:val="nil"/>
          <w:bottom w:val="nil"/>
          <w:right w:val="nil"/>
          <w:between w:val="nil"/>
        </w:pBdr>
        <w:spacing w:after="0" w:line="240" w:lineRule="auto"/>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Области и процеси у функционисању установе у којима може доћи до повреде принципа родне равноправности су: </w:t>
      </w:r>
    </w:p>
    <w:p w14:paraId="49D6E17E" w14:textId="77777777" w:rsidR="00872223" w:rsidRDefault="00872223" w:rsidP="00872223">
      <w:pPr>
        <w:pBdr>
          <w:top w:val="nil"/>
          <w:left w:val="nil"/>
          <w:bottom w:val="nil"/>
          <w:right w:val="nil"/>
          <w:between w:val="nil"/>
        </w:pBdr>
        <w:spacing w:after="0" w:line="240" w:lineRule="auto"/>
        <w:jc w:val="both"/>
        <w:rPr>
          <w:rFonts w:ascii="Times New Roman" w:eastAsia="Calibri" w:hAnsi="Times New Roman" w:cs="Times New Roman"/>
          <w:sz w:val="24"/>
          <w:szCs w:val="24"/>
          <w:lang w:val="sr-Cyrl-RS"/>
        </w:rPr>
      </w:pPr>
    </w:p>
    <w:p w14:paraId="53958D5E" w14:textId="77777777" w:rsidR="00872223" w:rsidRDefault="00872223" w:rsidP="00872223">
      <w:pPr>
        <w:pStyle w:val="ListParagraph"/>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Избор чланова Савета родитеља;</w:t>
      </w:r>
    </w:p>
    <w:p w14:paraId="2B5D2CE3" w14:textId="77777777" w:rsidR="00872223" w:rsidRDefault="00872223" w:rsidP="00872223">
      <w:pPr>
        <w:pStyle w:val="ListParagraph"/>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Избор чланова Школског одбора;</w:t>
      </w:r>
    </w:p>
    <w:p w14:paraId="308FBCDC" w14:textId="77777777" w:rsidR="00872223" w:rsidRDefault="00404920" w:rsidP="00872223">
      <w:pPr>
        <w:pStyle w:val="ListParagraph"/>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Запошљавање.</w:t>
      </w:r>
    </w:p>
    <w:p w14:paraId="154D06D6" w14:textId="77777777" w:rsidR="00404920" w:rsidRDefault="00404920"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p>
    <w:p w14:paraId="470BFB16" w14:textId="77777777" w:rsidR="00404920" w:rsidRPr="00584083" w:rsidRDefault="00404920" w:rsidP="00404920">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У школи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14:paraId="31AC4F70" w14:textId="77777777" w:rsidR="00404920" w:rsidRDefault="00404920"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w:t>
      </w:r>
      <w:r>
        <w:rPr>
          <w:rFonts w:ascii="Times New Roman" w:hAnsi="Times New Roman" w:cs="Times New Roman"/>
          <w:sz w:val="24"/>
          <w:szCs w:val="24"/>
          <w:lang w:val="sr-Cyrl-RS"/>
        </w:rPr>
        <w:t xml:space="preserve"> судских спорова из ове области.</w:t>
      </w:r>
    </w:p>
    <w:p w14:paraId="3A704A5D" w14:textId="77777777" w:rsidR="00404920" w:rsidRDefault="00404920"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Мере које су предвиђене Планом управљања ризицима су у циљу унапређења до потпуне примене принципа родне равноправности.</w:t>
      </w:r>
    </w:p>
    <w:p w14:paraId="00E1A0FD" w14:textId="77777777" w:rsidR="00404920" w:rsidRDefault="00404920"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p>
    <w:p w14:paraId="6AE9BD29" w14:textId="77777777" w:rsidR="00404920" w:rsidRDefault="00404920" w:rsidP="00404920">
      <w:pPr>
        <w:pBdr>
          <w:top w:val="nil"/>
          <w:left w:val="nil"/>
          <w:bottom w:val="nil"/>
          <w:right w:val="nil"/>
          <w:between w:val="nil"/>
        </w:pBdr>
        <w:spacing w:after="0" w:line="240" w:lineRule="auto"/>
        <w:jc w:val="center"/>
        <w:rPr>
          <w:rFonts w:ascii="Times New Roman" w:hAnsi="Times New Roman" w:cs="Times New Roman"/>
          <w:b/>
          <w:sz w:val="24"/>
          <w:szCs w:val="24"/>
          <w:lang w:val="sr-Cyrl-RS"/>
        </w:rPr>
      </w:pPr>
      <w:r w:rsidRPr="00404920">
        <w:rPr>
          <w:rFonts w:ascii="Times New Roman" w:hAnsi="Times New Roman" w:cs="Times New Roman"/>
          <w:b/>
          <w:sz w:val="24"/>
          <w:szCs w:val="24"/>
          <w:lang w:val="sr-Cyrl-RS"/>
        </w:rPr>
        <w:t>3.1. МЕРЕ ЗА ОСТВАРИВАЊЕ И УНАПРЕЂИВАЊЕ РОДНЕ РАВНОПРАВНОСТИ</w:t>
      </w:r>
    </w:p>
    <w:p w14:paraId="240AB107" w14:textId="77777777" w:rsidR="00404920" w:rsidRDefault="00404920" w:rsidP="00404920">
      <w:pPr>
        <w:pBdr>
          <w:top w:val="nil"/>
          <w:left w:val="nil"/>
          <w:bottom w:val="nil"/>
          <w:right w:val="nil"/>
          <w:between w:val="nil"/>
        </w:pBdr>
        <w:spacing w:after="0" w:line="240" w:lineRule="auto"/>
        <w:jc w:val="center"/>
        <w:rPr>
          <w:rFonts w:ascii="Times New Roman" w:hAnsi="Times New Roman" w:cs="Times New Roman"/>
          <w:b/>
          <w:sz w:val="24"/>
          <w:szCs w:val="24"/>
          <w:lang w:val="sr-Cyrl-RS"/>
        </w:rPr>
      </w:pPr>
    </w:p>
    <w:p w14:paraId="4936248C" w14:textId="77777777" w:rsidR="00404920" w:rsidRDefault="00404920"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Мере за остваривање и унапређивање родне равноправности се деле на опште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 </w:t>
      </w:r>
    </w:p>
    <w:p w14:paraId="3D24E1E1" w14:textId="77777777" w:rsidR="003F2D6D" w:rsidRDefault="003F2D6D"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p>
    <w:p w14:paraId="4AFA5878" w14:textId="4D872F87" w:rsidR="003F2D6D" w:rsidRPr="003F2D6D" w:rsidRDefault="00883086" w:rsidP="00404920">
      <w:pPr>
        <w:pBdr>
          <w:top w:val="nil"/>
          <w:left w:val="nil"/>
          <w:bottom w:val="nil"/>
          <w:right w:val="nil"/>
          <w:between w:val="nil"/>
        </w:pBd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3.2. </w:t>
      </w:r>
      <w:r w:rsidR="003F2D6D" w:rsidRPr="003F2D6D">
        <w:rPr>
          <w:rFonts w:ascii="Times New Roman" w:hAnsi="Times New Roman" w:cs="Times New Roman"/>
          <w:b/>
          <w:sz w:val="24"/>
          <w:szCs w:val="24"/>
          <w:lang w:val="sr-Cyrl-RS"/>
        </w:rPr>
        <w:t>ОПШТЕ МЕРЕ</w:t>
      </w:r>
      <w:r w:rsidR="003F2D6D">
        <w:rPr>
          <w:rFonts w:ascii="Times New Roman" w:hAnsi="Times New Roman" w:cs="Times New Roman"/>
          <w:b/>
          <w:sz w:val="24"/>
          <w:szCs w:val="24"/>
          <w:lang w:val="sr-Cyrl-RS"/>
        </w:rPr>
        <w:t>:</w:t>
      </w:r>
    </w:p>
    <w:p w14:paraId="0120C45F"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Опште мере за остваривање и унапређивање родне равноправности јесу законом прописане мере којима се забрањује дискриминација на основу пола, односно рода, или налаже одговарајуће поступање ради остваривања родне равноправности. </w:t>
      </w:r>
    </w:p>
    <w:p w14:paraId="611A1CA5" w14:textId="77777777" w:rsidR="003F2D6D"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Опште мере обухватају и мере утврђене другим актима (декларације, резолуције, стратегије и сл), чији је циљ остваривање родне равноправности. </w:t>
      </w:r>
    </w:p>
    <w:p w14:paraId="41C9BF42" w14:textId="77777777" w:rsidR="003F2D6D" w:rsidRDefault="003F2D6D" w:rsidP="003F2D6D">
      <w:pPr>
        <w:pStyle w:val="ListParagraph"/>
        <w:ind w:left="360"/>
        <w:rPr>
          <w:rFonts w:ascii="Times New Roman" w:hAnsi="Times New Roman" w:cs="Times New Roman"/>
          <w:sz w:val="24"/>
          <w:szCs w:val="24"/>
          <w:lang w:val="sr-Cyrl-RS"/>
        </w:rPr>
      </w:pPr>
    </w:p>
    <w:p w14:paraId="73BB19B2" w14:textId="1DA13BFE" w:rsidR="003F2D6D" w:rsidRDefault="00883086" w:rsidP="003F2D6D">
      <w:pPr>
        <w:pStyle w:val="ListParagraph"/>
        <w:ind w:left="360"/>
        <w:rPr>
          <w:rFonts w:ascii="Times New Roman" w:hAnsi="Times New Roman" w:cs="Times New Roman"/>
          <w:sz w:val="24"/>
          <w:szCs w:val="24"/>
          <w:lang w:val="sr-Cyrl-RS"/>
        </w:rPr>
      </w:pPr>
      <w:r>
        <w:rPr>
          <w:rFonts w:ascii="Times New Roman" w:hAnsi="Times New Roman" w:cs="Times New Roman"/>
          <w:b/>
          <w:sz w:val="24"/>
          <w:szCs w:val="24"/>
          <w:lang w:val="sr-Cyrl-RS"/>
        </w:rPr>
        <w:t xml:space="preserve">3.3. </w:t>
      </w:r>
      <w:r w:rsidR="003F2D6D" w:rsidRPr="003F2D6D">
        <w:rPr>
          <w:rFonts w:ascii="Times New Roman" w:hAnsi="Times New Roman" w:cs="Times New Roman"/>
          <w:b/>
          <w:sz w:val="24"/>
          <w:szCs w:val="24"/>
          <w:lang w:val="sr-Cyrl-RS"/>
        </w:rPr>
        <w:t>ПОСЕБНЕ МЕРЕ:</w:t>
      </w:r>
      <w:r w:rsidR="003F2D6D" w:rsidRPr="003F2D6D">
        <w:rPr>
          <w:rFonts w:ascii="Times New Roman" w:hAnsi="Times New Roman" w:cs="Times New Roman"/>
          <w:sz w:val="24"/>
          <w:szCs w:val="24"/>
        </w:rPr>
        <w:t xml:space="preserve"> </w:t>
      </w:r>
    </w:p>
    <w:p w14:paraId="7FC9526E" w14:textId="5B0298C6" w:rsidR="003F2D6D" w:rsidRPr="00945DB7" w:rsidRDefault="003F2D6D" w:rsidP="00945DB7">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Посебне мере за остваривање и унапређивање родне равноправности (у даљем тексту: посебне мере)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14:paraId="696C445D" w14:textId="77777777" w:rsidR="003F2D6D"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Посебне мере, у складу са општим мерама прописаним Законом, одређује и спроводи</w:t>
      </w:r>
      <w:r>
        <w:rPr>
          <w:rFonts w:ascii="Times New Roman" w:hAnsi="Times New Roman" w:cs="Times New Roman"/>
          <w:sz w:val="24"/>
          <w:szCs w:val="24"/>
          <w:lang w:val="sr-Cyrl-RS"/>
        </w:rPr>
        <w:t xml:space="preserve"> Установа</w:t>
      </w:r>
      <w:r w:rsidRPr="00766E81">
        <w:rPr>
          <w:rFonts w:ascii="Times New Roman" w:hAnsi="Times New Roman" w:cs="Times New Roman"/>
          <w:sz w:val="24"/>
          <w:szCs w:val="24"/>
        </w:rPr>
        <w:t>.</w:t>
      </w:r>
    </w:p>
    <w:p w14:paraId="79878E1B"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Приликом одређивања посебних мера морају се уважавати различити интереси, потребе и приоритети жена и мушкараца, а посебним мерама мора се обезбедити: </w:t>
      </w:r>
    </w:p>
    <w:p w14:paraId="60639858"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1) право жена, девојчица и мушкараца на информисаност и једнаку доступност политикама, програмима и услугама; </w:t>
      </w:r>
    </w:p>
    <w:p w14:paraId="67D84F98"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2) примена уродњавања и родно одговорног буџетирања у поступку планирања, управљања и спровођења планова, пројеката и политика; </w:t>
      </w:r>
    </w:p>
    <w:p w14:paraId="70725C13"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3) промовисање једнаких могућности у управљању људским ресурсима и на тржишту рада;</w:t>
      </w:r>
    </w:p>
    <w:p w14:paraId="6E432748"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 4) уравнотежена заступљеност полова у управним и надзорним телима и на положајима; </w:t>
      </w:r>
    </w:p>
    <w:p w14:paraId="2146E207"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5) уравнотежена заступљеност полова у свакој фази формулисања и спровођења политика родне равноправности; </w:t>
      </w:r>
    </w:p>
    <w:p w14:paraId="3759FD89"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6) употреба родно сензитивног језика како би се утицало на уклањање родних стереотипа при остваривању права и обавеза жена и мушкараца;</w:t>
      </w:r>
    </w:p>
    <w:p w14:paraId="12717BFA" w14:textId="5F13DE79" w:rsidR="003F2D6D" w:rsidRPr="00945DB7" w:rsidRDefault="003F2D6D" w:rsidP="00945DB7">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 7) прикупљање релевантних података разврстаних по полу и њихово достављање надлежним институцијама.</w:t>
      </w:r>
    </w:p>
    <w:p w14:paraId="26ADE5D0" w14:textId="184AC192" w:rsidR="003F2D6D" w:rsidRDefault="003F2D6D" w:rsidP="003F2D6D">
      <w:pPr>
        <w:pStyle w:val="ListParagraph"/>
        <w:ind w:left="360"/>
        <w:rPr>
          <w:rFonts w:ascii="Times New Roman" w:hAnsi="Times New Roman" w:cs="Times New Roman"/>
          <w:sz w:val="24"/>
          <w:szCs w:val="24"/>
        </w:rPr>
      </w:pPr>
      <w:r w:rsidRPr="00766E81">
        <w:rPr>
          <w:rFonts w:ascii="Times New Roman" w:hAnsi="Times New Roman" w:cs="Times New Roman"/>
          <w:sz w:val="24"/>
          <w:szCs w:val="24"/>
        </w:rPr>
        <w:t>Посебне мере примењују се док се не постигне циљ због којег су прописане.</w:t>
      </w:r>
    </w:p>
    <w:p w14:paraId="06F0A9F3" w14:textId="77777777" w:rsidR="00945DB7" w:rsidRPr="00766E81" w:rsidRDefault="00945DB7" w:rsidP="003F2D6D">
      <w:pPr>
        <w:pStyle w:val="ListParagraph"/>
        <w:ind w:left="360"/>
        <w:rPr>
          <w:rFonts w:ascii="Times New Roman" w:hAnsi="Times New Roman" w:cs="Times New Roman"/>
          <w:sz w:val="24"/>
          <w:szCs w:val="24"/>
          <w:lang w:val="sr-Cyrl-RS"/>
        </w:rPr>
      </w:pPr>
    </w:p>
    <w:p w14:paraId="785614AE" w14:textId="1CDF5C54" w:rsidR="003F2D6D" w:rsidRPr="00945DB7" w:rsidRDefault="003F2D6D" w:rsidP="003F2D6D">
      <w:pPr>
        <w:pStyle w:val="ListParagraph"/>
        <w:ind w:left="360"/>
        <w:rPr>
          <w:rFonts w:ascii="Times New Roman" w:hAnsi="Times New Roman" w:cs="Times New Roman"/>
          <w:b/>
          <w:bCs/>
          <w:color w:val="000000" w:themeColor="text1"/>
          <w:sz w:val="24"/>
          <w:szCs w:val="24"/>
        </w:rPr>
      </w:pPr>
      <w:r w:rsidRPr="00945DB7">
        <w:rPr>
          <w:rFonts w:ascii="Times New Roman" w:hAnsi="Times New Roman" w:cs="Times New Roman"/>
          <w:b/>
          <w:bCs/>
          <w:color w:val="000000" w:themeColor="text1"/>
          <w:sz w:val="24"/>
          <w:szCs w:val="24"/>
        </w:rPr>
        <w:lastRenderedPageBreak/>
        <w:t xml:space="preserve"> 3.</w:t>
      </w:r>
      <w:r w:rsidR="00883086">
        <w:rPr>
          <w:rFonts w:ascii="Times New Roman" w:hAnsi="Times New Roman" w:cs="Times New Roman"/>
          <w:b/>
          <w:bCs/>
          <w:color w:val="000000" w:themeColor="text1"/>
          <w:sz w:val="24"/>
          <w:szCs w:val="24"/>
          <w:lang w:val="sr-Cyrl-RS"/>
        </w:rPr>
        <w:t>4</w:t>
      </w:r>
      <w:r w:rsidRPr="00945DB7">
        <w:rPr>
          <w:rFonts w:ascii="Times New Roman" w:hAnsi="Times New Roman" w:cs="Times New Roman"/>
          <w:b/>
          <w:bCs/>
          <w:color w:val="000000" w:themeColor="text1"/>
          <w:sz w:val="24"/>
          <w:szCs w:val="24"/>
        </w:rPr>
        <w:t xml:space="preserve">.ВРСТЕ ПОСЕБНИХ МЕРА </w:t>
      </w:r>
    </w:p>
    <w:p w14:paraId="7F929A8E" w14:textId="77777777" w:rsidR="00945DB7" w:rsidRPr="00766E81" w:rsidRDefault="00945DB7" w:rsidP="003F2D6D">
      <w:pPr>
        <w:pStyle w:val="ListParagraph"/>
        <w:ind w:left="360"/>
        <w:rPr>
          <w:rFonts w:ascii="Times New Roman" w:hAnsi="Times New Roman" w:cs="Times New Roman"/>
          <w:sz w:val="24"/>
          <w:szCs w:val="24"/>
          <w:lang w:val="sr-Cyrl-RS"/>
        </w:rPr>
      </w:pPr>
    </w:p>
    <w:p w14:paraId="1964594A"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Врсте посебних мера су: </w:t>
      </w:r>
    </w:p>
    <w:p w14:paraId="39C22BF2"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1) мере које се одређују и спроводе у случајевима осетно неуравнотежене заступљености полова; </w:t>
      </w:r>
    </w:p>
    <w:p w14:paraId="691CC85D"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 xml:space="preserve">Установе </w:t>
      </w:r>
      <w:r w:rsidRPr="00766E81">
        <w:rPr>
          <w:rFonts w:ascii="Times New Roman" w:hAnsi="Times New Roman" w:cs="Times New Roman"/>
          <w:sz w:val="24"/>
          <w:szCs w:val="24"/>
        </w:rPr>
        <w:t>;</w:t>
      </w:r>
      <w:proofErr w:type="gramEnd"/>
      <w:r w:rsidRPr="00766E81">
        <w:rPr>
          <w:rFonts w:ascii="Times New Roman" w:hAnsi="Times New Roman" w:cs="Times New Roman"/>
          <w:sz w:val="24"/>
          <w:szCs w:val="24"/>
        </w:rPr>
        <w:t xml:space="preserve"> </w:t>
      </w:r>
    </w:p>
    <w:p w14:paraId="103F95BE" w14:textId="27EFB688" w:rsidR="003F2D6D" w:rsidRDefault="003F2D6D" w:rsidP="003F2D6D">
      <w:pPr>
        <w:pStyle w:val="ListParagraph"/>
        <w:ind w:left="360"/>
        <w:rPr>
          <w:rFonts w:ascii="Times New Roman" w:hAnsi="Times New Roman" w:cs="Times New Roman"/>
          <w:sz w:val="24"/>
          <w:szCs w:val="24"/>
        </w:rPr>
      </w:pPr>
      <w:r w:rsidRPr="00766E81">
        <w:rPr>
          <w:rFonts w:ascii="Times New Roman" w:hAnsi="Times New Roman" w:cs="Times New Roman"/>
          <w:sz w:val="24"/>
          <w:szCs w:val="24"/>
        </w:rPr>
        <w:t xml:space="preserve">3) програмске мере, којима се операционализују програми за остваривање и унапређење родне равноправности. </w:t>
      </w:r>
    </w:p>
    <w:p w14:paraId="323A386E" w14:textId="77777777" w:rsidR="00945DB7" w:rsidRPr="00945DB7" w:rsidRDefault="00945DB7" w:rsidP="003F2D6D">
      <w:pPr>
        <w:pStyle w:val="ListParagraph"/>
        <w:ind w:left="360"/>
        <w:rPr>
          <w:rFonts w:ascii="Times New Roman" w:hAnsi="Times New Roman" w:cs="Times New Roman"/>
          <w:b/>
          <w:bCs/>
          <w:sz w:val="24"/>
          <w:szCs w:val="24"/>
          <w:lang w:val="sr-Cyrl-RS"/>
        </w:rPr>
      </w:pPr>
    </w:p>
    <w:p w14:paraId="72605A76" w14:textId="6C1BD094" w:rsidR="003F2D6D" w:rsidRPr="00945DB7" w:rsidRDefault="003F2D6D" w:rsidP="003F2D6D">
      <w:pPr>
        <w:pStyle w:val="ListParagraph"/>
        <w:ind w:left="360"/>
        <w:rPr>
          <w:rFonts w:ascii="Times New Roman" w:hAnsi="Times New Roman" w:cs="Times New Roman"/>
          <w:b/>
          <w:bCs/>
          <w:sz w:val="24"/>
          <w:szCs w:val="24"/>
        </w:rPr>
      </w:pPr>
      <w:r w:rsidRPr="00945DB7">
        <w:rPr>
          <w:rFonts w:ascii="Times New Roman" w:hAnsi="Times New Roman" w:cs="Times New Roman"/>
          <w:b/>
          <w:bCs/>
          <w:sz w:val="24"/>
          <w:szCs w:val="24"/>
        </w:rPr>
        <w:t>3.</w:t>
      </w:r>
      <w:r w:rsidR="00883086">
        <w:rPr>
          <w:rFonts w:ascii="Times New Roman" w:hAnsi="Times New Roman" w:cs="Times New Roman"/>
          <w:b/>
          <w:bCs/>
          <w:sz w:val="24"/>
          <w:szCs w:val="24"/>
          <w:lang w:val="sr-Cyrl-RS"/>
        </w:rPr>
        <w:t>5</w:t>
      </w:r>
      <w:r w:rsidRPr="00945DB7">
        <w:rPr>
          <w:rFonts w:ascii="Times New Roman" w:hAnsi="Times New Roman" w:cs="Times New Roman"/>
          <w:b/>
          <w:bCs/>
          <w:sz w:val="24"/>
          <w:szCs w:val="24"/>
        </w:rPr>
        <w:t>.</w:t>
      </w:r>
      <w:r w:rsidR="00945DB7">
        <w:rPr>
          <w:rFonts w:ascii="Times New Roman" w:hAnsi="Times New Roman" w:cs="Times New Roman"/>
          <w:b/>
          <w:bCs/>
          <w:sz w:val="24"/>
          <w:szCs w:val="24"/>
          <w:lang w:val="sr-Cyrl-RS"/>
        </w:rPr>
        <w:t xml:space="preserve"> </w:t>
      </w:r>
      <w:r w:rsidRPr="00945DB7">
        <w:rPr>
          <w:rFonts w:ascii="Times New Roman" w:hAnsi="Times New Roman" w:cs="Times New Roman"/>
          <w:b/>
          <w:bCs/>
          <w:sz w:val="24"/>
          <w:szCs w:val="24"/>
        </w:rPr>
        <w:t xml:space="preserve">ПОЛИТИКА ЈЕДНАКИХ МОГУЋНОСТИ </w:t>
      </w:r>
    </w:p>
    <w:p w14:paraId="574C5F45" w14:textId="77777777" w:rsidR="00945DB7" w:rsidRPr="00766E81" w:rsidRDefault="00945DB7" w:rsidP="003F2D6D">
      <w:pPr>
        <w:pStyle w:val="ListParagraph"/>
        <w:ind w:left="360"/>
        <w:rPr>
          <w:rFonts w:ascii="Times New Roman" w:hAnsi="Times New Roman" w:cs="Times New Roman"/>
          <w:sz w:val="24"/>
          <w:szCs w:val="24"/>
          <w:lang w:val="sr-Cyrl-RS"/>
        </w:rPr>
      </w:pPr>
    </w:p>
    <w:p w14:paraId="757B42CC"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Политика једнаких могућности подразумева: </w:t>
      </w:r>
    </w:p>
    <w:p w14:paraId="14BE7589"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1) равноправно учешће жена и мушкараца у свим фазама планирања, припреме, доношења и спровођења одлука које утичу на положај жена; </w:t>
      </w:r>
    </w:p>
    <w:p w14:paraId="69AFD21F"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p>
    <w:p w14:paraId="191CE8CC"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 3) 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051BA56B" w14:textId="77777777" w:rsidR="003F2D6D" w:rsidRPr="00766E81" w:rsidRDefault="003F2D6D" w:rsidP="003F2D6D">
      <w:pPr>
        <w:pStyle w:val="ListParagraph"/>
        <w:ind w:left="360"/>
        <w:rPr>
          <w:rFonts w:ascii="Times New Roman" w:hAnsi="Times New Roman" w:cs="Times New Roman"/>
          <w:sz w:val="24"/>
          <w:szCs w:val="24"/>
          <w:lang w:val="sr-Cyrl-RS"/>
        </w:rPr>
      </w:pPr>
      <w:r w:rsidRPr="00766E81">
        <w:rPr>
          <w:rFonts w:ascii="Times New Roman" w:hAnsi="Times New Roman" w:cs="Times New Roman"/>
          <w:sz w:val="24"/>
          <w:szCs w:val="24"/>
        </w:rPr>
        <w:t xml:space="preserve"> Не постоје</w:t>
      </w:r>
      <w:r>
        <w:rPr>
          <w:rFonts w:ascii="Times New Roman" w:hAnsi="Times New Roman" w:cs="Times New Roman"/>
          <w:sz w:val="24"/>
          <w:szCs w:val="24"/>
        </w:rPr>
        <w:t xml:space="preserve">, нити било којим општим актом </w:t>
      </w:r>
      <w:proofErr w:type="gramStart"/>
      <w:r>
        <w:rPr>
          <w:rFonts w:ascii="Times New Roman" w:hAnsi="Times New Roman" w:cs="Times New Roman"/>
          <w:sz w:val="24"/>
          <w:szCs w:val="24"/>
          <w:lang w:val="sr-Cyrl-RS"/>
        </w:rPr>
        <w:t xml:space="preserve">Установе </w:t>
      </w:r>
      <w:r w:rsidRPr="00766E81">
        <w:rPr>
          <w:rFonts w:ascii="Times New Roman" w:hAnsi="Times New Roman" w:cs="Times New Roman"/>
          <w:sz w:val="24"/>
          <w:szCs w:val="24"/>
        </w:rPr>
        <w:t>,</w:t>
      </w:r>
      <w:proofErr w:type="gramEnd"/>
      <w:r w:rsidRPr="00766E81">
        <w:rPr>
          <w:rFonts w:ascii="Times New Roman" w:hAnsi="Times New Roman" w:cs="Times New Roman"/>
          <w:sz w:val="24"/>
          <w:szCs w:val="24"/>
        </w:rPr>
        <w:t xml:space="preserve"> могу да буду прописана истоветна радна места, са различитом нето платом која се исплаћује запосленом за пуно радно време, према полној структури. Не постоје, нити било којим општим актом</w:t>
      </w:r>
      <w:r>
        <w:rPr>
          <w:rFonts w:ascii="Times New Roman" w:hAnsi="Times New Roman" w:cs="Times New Roman"/>
          <w:sz w:val="24"/>
          <w:szCs w:val="24"/>
          <w:lang w:val="sr-Cyrl-RS"/>
        </w:rPr>
        <w:t xml:space="preserve"> </w:t>
      </w:r>
      <w:proofErr w:type="gramStart"/>
      <w:r>
        <w:rPr>
          <w:rFonts w:ascii="Times New Roman" w:hAnsi="Times New Roman" w:cs="Times New Roman"/>
          <w:sz w:val="24"/>
          <w:szCs w:val="24"/>
          <w:lang w:val="sr-Cyrl-RS"/>
        </w:rPr>
        <w:t xml:space="preserve">Установе </w:t>
      </w:r>
      <w:r w:rsidRPr="00766E81">
        <w:rPr>
          <w:rFonts w:ascii="Times New Roman" w:hAnsi="Times New Roman" w:cs="Times New Roman"/>
          <w:sz w:val="24"/>
          <w:szCs w:val="24"/>
        </w:rPr>
        <w:t>,</w:t>
      </w:r>
      <w:proofErr w:type="gramEnd"/>
      <w:r w:rsidRPr="00766E81">
        <w:rPr>
          <w:rFonts w:ascii="Times New Roman" w:hAnsi="Times New Roman" w:cs="Times New Roman"/>
          <w:sz w:val="24"/>
          <w:szCs w:val="24"/>
        </w:rPr>
        <w:t xml:space="preserve"> може да буде прописана оправдана потреба прављења разлика по полу.</w:t>
      </w:r>
    </w:p>
    <w:p w14:paraId="10A59C0B" w14:textId="77777777" w:rsidR="003F2D6D" w:rsidRPr="00584083" w:rsidRDefault="003F2D6D" w:rsidP="003F2D6D">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Време за увођење мере: Континуирано.</w:t>
      </w:r>
    </w:p>
    <w:p w14:paraId="3C5FFEE1" w14:textId="021DB3C8" w:rsidR="003F2D6D" w:rsidRDefault="003F2D6D" w:rsidP="003F2D6D">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Престанак спровођења мере: Мере су трајне тј. нема временско ограничење и спроводиће се од дана усвајања Плана управљања ризицима.</w:t>
      </w:r>
    </w:p>
    <w:p w14:paraId="4886B66E" w14:textId="73116B55" w:rsidR="00883086" w:rsidRDefault="00883086" w:rsidP="003F2D6D">
      <w:pPr>
        <w:spacing w:after="0" w:line="240" w:lineRule="auto"/>
        <w:ind w:firstLine="720"/>
        <w:jc w:val="both"/>
        <w:rPr>
          <w:rFonts w:ascii="Times New Roman" w:hAnsi="Times New Roman" w:cs="Times New Roman"/>
          <w:sz w:val="24"/>
          <w:szCs w:val="24"/>
        </w:rPr>
      </w:pPr>
    </w:p>
    <w:p w14:paraId="7E4F96C2" w14:textId="27415C72" w:rsidR="00883086" w:rsidRDefault="00883086" w:rsidP="003F2D6D">
      <w:pPr>
        <w:spacing w:after="0" w:line="240" w:lineRule="auto"/>
        <w:ind w:firstLine="720"/>
        <w:jc w:val="both"/>
        <w:rPr>
          <w:rFonts w:ascii="Times New Roman" w:hAnsi="Times New Roman" w:cs="Times New Roman"/>
          <w:b/>
          <w:bCs/>
          <w:color w:val="000000" w:themeColor="text1"/>
          <w:sz w:val="24"/>
          <w:szCs w:val="24"/>
          <w:lang w:val="sr-Cyrl-RS"/>
        </w:rPr>
      </w:pPr>
      <w:r w:rsidRPr="00883086">
        <w:rPr>
          <w:rFonts w:ascii="Times New Roman" w:hAnsi="Times New Roman" w:cs="Times New Roman"/>
          <w:b/>
          <w:bCs/>
          <w:color w:val="000000" w:themeColor="text1"/>
          <w:sz w:val="24"/>
          <w:szCs w:val="24"/>
          <w:lang w:val="sr-Cyrl-RS"/>
        </w:rPr>
        <w:t>3.6. ПОДСТИЦАЈНЕ МЕРЕ</w:t>
      </w:r>
    </w:p>
    <w:p w14:paraId="11844022" w14:textId="199D0D1B" w:rsidR="00883086" w:rsidRDefault="00883086" w:rsidP="003F2D6D">
      <w:pPr>
        <w:spacing w:after="0" w:line="240" w:lineRule="auto"/>
        <w:ind w:firstLine="720"/>
        <w:jc w:val="both"/>
        <w:rPr>
          <w:rFonts w:ascii="Times New Roman" w:hAnsi="Times New Roman" w:cs="Times New Roman"/>
          <w:b/>
          <w:bCs/>
          <w:color w:val="000000" w:themeColor="text1"/>
          <w:sz w:val="24"/>
          <w:szCs w:val="24"/>
          <w:lang w:val="sr-Cyrl-RS"/>
        </w:rPr>
      </w:pPr>
    </w:p>
    <w:p w14:paraId="390C737D" w14:textId="1647898A" w:rsidR="00883086" w:rsidRPr="00883086" w:rsidRDefault="00883086" w:rsidP="003F2D6D">
      <w:pPr>
        <w:spacing w:after="0" w:line="240" w:lineRule="auto"/>
        <w:ind w:firstLine="720"/>
        <w:jc w:val="both"/>
        <w:rPr>
          <w:rFonts w:ascii="Times New Roman" w:hAnsi="Times New Roman" w:cs="Times New Roman"/>
          <w:color w:val="000000" w:themeColor="text1"/>
          <w:sz w:val="24"/>
          <w:szCs w:val="24"/>
          <w:lang w:val="sr-Cyrl-RS"/>
        </w:rPr>
      </w:pPr>
      <w:r w:rsidRPr="00883086">
        <w:rPr>
          <w:rFonts w:ascii="Times New Roman" w:hAnsi="Times New Roman" w:cs="Times New Roman"/>
          <w:color w:val="000000" w:themeColor="text1"/>
          <w:sz w:val="24"/>
          <w:szCs w:val="24"/>
          <w:lang w:val="sr-Cyrl-RS"/>
        </w:rPr>
        <w:t xml:space="preserve">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 Школе. </w:t>
      </w:r>
    </w:p>
    <w:p w14:paraId="49C1D002" w14:textId="51743B83" w:rsidR="003F2D6D" w:rsidRDefault="003F2D6D" w:rsidP="003F2D6D">
      <w:pPr>
        <w:spacing w:after="0" w:line="240" w:lineRule="auto"/>
        <w:ind w:firstLine="720"/>
        <w:jc w:val="both"/>
        <w:rPr>
          <w:rFonts w:ascii="Times New Roman" w:hAnsi="Times New Roman" w:cs="Times New Roman"/>
          <w:sz w:val="24"/>
          <w:szCs w:val="24"/>
          <w:lang w:val="sr-Cyrl-RS"/>
        </w:rPr>
      </w:pPr>
    </w:p>
    <w:p w14:paraId="731BFC42" w14:textId="12195551" w:rsidR="00883086" w:rsidRDefault="00883086" w:rsidP="003F2D6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Школа услед потребе за остваривање и унапређење родне равноправности доноси следећу подстицајну меру: </w:t>
      </w:r>
    </w:p>
    <w:p w14:paraId="70EACAEE" w14:textId="54C01BBF" w:rsidR="00883086" w:rsidRDefault="00883086" w:rsidP="00883086">
      <w:pPr>
        <w:pStyle w:val="ListParagraph"/>
        <w:numPr>
          <w:ilvl w:val="0"/>
          <w:numId w:val="10"/>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Предлагање једнаког броја мушкараца и жена </w:t>
      </w:r>
      <w:r w:rsidR="000778CF">
        <w:rPr>
          <w:rFonts w:ascii="Times New Roman" w:hAnsi="Times New Roman" w:cs="Times New Roman"/>
          <w:sz w:val="24"/>
          <w:szCs w:val="24"/>
          <w:lang w:val="sr-Cyrl-RS"/>
        </w:rPr>
        <w:t>у саветодавне органе и органе управљања и руковођења, како би се трајно обезбедила равноправност у управљачкој структури.</w:t>
      </w:r>
    </w:p>
    <w:p w14:paraId="68F542D4" w14:textId="56C22ACA" w:rsidR="000778CF" w:rsidRDefault="000778CF" w:rsidP="000778CF">
      <w:pPr>
        <w:spacing w:after="0" w:line="240" w:lineRule="auto"/>
        <w:jc w:val="both"/>
        <w:rPr>
          <w:rFonts w:ascii="Times New Roman" w:hAnsi="Times New Roman" w:cs="Times New Roman"/>
          <w:sz w:val="24"/>
          <w:szCs w:val="24"/>
          <w:lang w:val="sr-Cyrl-RS"/>
        </w:rPr>
      </w:pPr>
    </w:p>
    <w:p w14:paraId="71F05DB3" w14:textId="29C7272C" w:rsidR="000778CF" w:rsidRDefault="000778CF" w:rsidP="000778C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Време за увођење мере: </w:t>
      </w:r>
      <w:bookmarkStart w:id="1" w:name="_Hlk124497037"/>
      <w:r>
        <w:rPr>
          <w:rFonts w:ascii="Times New Roman" w:hAnsi="Times New Roman" w:cs="Times New Roman"/>
          <w:sz w:val="24"/>
          <w:szCs w:val="24"/>
          <w:lang w:val="sr-Cyrl-RS"/>
        </w:rPr>
        <w:t>почетак примене Плана управљања ризицима од повреде принципа родне равноправности.</w:t>
      </w:r>
    </w:p>
    <w:bookmarkEnd w:id="1"/>
    <w:p w14:paraId="144E16C3" w14:textId="583695C8" w:rsidR="000778CF" w:rsidRPr="000778CF" w:rsidRDefault="000778CF" w:rsidP="000778C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Престанак спровођења мера: кад се испуни план.</w:t>
      </w:r>
    </w:p>
    <w:p w14:paraId="2B55C780" w14:textId="411CFF7C" w:rsidR="003F2D6D" w:rsidRDefault="003F2D6D" w:rsidP="003F2D6D">
      <w:pPr>
        <w:spacing w:after="0" w:line="240" w:lineRule="auto"/>
        <w:ind w:firstLine="720"/>
        <w:jc w:val="both"/>
        <w:rPr>
          <w:rFonts w:ascii="Times New Roman" w:hAnsi="Times New Roman" w:cs="Times New Roman"/>
          <w:sz w:val="24"/>
          <w:szCs w:val="24"/>
          <w:lang w:val="sr-Cyrl-RS"/>
        </w:rPr>
      </w:pPr>
    </w:p>
    <w:p w14:paraId="10820C1F" w14:textId="07BD23C6" w:rsidR="000778CF" w:rsidRPr="000778CF" w:rsidRDefault="000778CF" w:rsidP="003F2D6D">
      <w:pPr>
        <w:spacing w:after="0" w:line="240" w:lineRule="auto"/>
        <w:ind w:firstLine="720"/>
        <w:jc w:val="both"/>
        <w:rPr>
          <w:rFonts w:ascii="Times New Roman" w:hAnsi="Times New Roman" w:cs="Times New Roman"/>
          <w:b/>
          <w:bCs/>
          <w:sz w:val="24"/>
          <w:szCs w:val="24"/>
          <w:lang w:val="sr-Cyrl-RS"/>
        </w:rPr>
      </w:pPr>
      <w:r w:rsidRPr="000778CF">
        <w:rPr>
          <w:rFonts w:ascii="Times New Roman" w:hAnsi="Times New Roman" w:cs="Times New Roman"/>
          <w:b/>
          <w:bCs/>
          <w:sz w:val="24"/>
          <w:szCs w:val="24"/>
          <w:lang w:val="sr-Cyrl-RS"/>
        </w:rPr>
        <w:t>3.7. ПРОГРАМСКЕ МЕРЕ</w:t>
      </w:r>
    </w:p>
    <w:p w14:paraId="14D34D1F" w14:textId="7E1205EB" w:rsidR="003F2D6D" w:rsidRDefault="003F2D6D" w:rsidP="003F2D6D">
      <w:pPr>
        <w:spacing w:after="0" w:line="240" w:lineRule="auto"/>
        <w:ind w:firstLine="720"/>
        <w:jc w:val="both"/>
        <w:rPr>
          <w:rFonts w:ascii="Times New Roman" w:hAnsi="Times New Roman" w:cs="Times New Roman"/>
          <w:sz w:val="24"/>
          <w:szCs w:val="24"/>
          <w:lang w:val="sr-Cyrl-RS"/>
        </w:rPr>
      </w:pPr>
    </w:p>
    <w:p w14:paraId="147A01E8" w14:textId="27706071" w:rsidR="000778CF" w:rsidRDefault="000778CF" w:rsidP="003F2D6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Овим мерама се персонализују програми за остваривање и унапређење родне равноправности.</w:t>
      </w:r>
    </w:p>
    <w:p w14:paraId="1D30A871" w14:textId="6CD8D7D9" w:rsidR="000778CF" w:rsidRDefault="000778CF" w:rsidP="003F2D6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Школа, због унапређења родне равноправност, доноси следеће </w:t>
      </w:r>
      <w:r w:rsidR="0017173D">
        <w:rPr>
          <w:rFonts w:ascii="Times New Roman" w:hAnsi="Times New Roman" w:cs="Times New Roman"/>
          <w:sz w:val="24"/>
          <w:szCs w:val="24"/>
          <w:lang w:val="sr-Cyrl-RS"/>
        </w:rPr>
        <w:t xml:space="preserve">програмске </w:t>
      </w:r>
      <w:r>
        <w:rPr>
          <w:rFonts w:ascii="Times New Roman" w:hAnsi="Times New Roman" w:cs="Times New Roman"/>
          <w:sz w:val="24"/>
          <w:szCs w:val="24"/>
          <w:lang w:val="sr-Cyrl-RS"/>
        </w:rPr>
        <w:t xml:space="preserve">мере: </w:t>
      </w:r>
    </w:p>
    <w:p w14:paraId="121FA1E3" w14:textId="77A07E73" w:rsidR="000778CF" w:rsidRDefault="000778CF" w:rsidP="000778CF">
      <w:pPr>
        <w:pStyle w:val="ListParagraph"/>
        <w:numPr>
          <w:ilvl w:val="0"/>
          <w:numId w:val="10"/>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Имплементација родно осетљивог језика у интерним документима;</w:t>
      </w:r>
    </w:p>
    <w:p w14:paraId="631FF8D6" w14:textId="3C876B11" w:rsidR="000778CF" w:rsidRDefault="000778CF" w:rsidP="000778CF">
      <w:pPr>
        <w:pStyle w:val="ListParagraph"/>
        <w:numPr>
          <w:ilvl w:val="0"/>
          <w:numId w:val="10"/>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Похађање обука, семинара и конференција</w:t>
      </w:r>
      <w:r w:rsidR="0017173D">
        <w:rPr>
          <w:rFonts w:ascii="Times New Roman" w:hAnsi="Times New Roman" w:cs="Times New Roman"/>
          <w:sz w:val="24"/>
          <w:szCs w:val="24"/>
          <w:lang w:val="sr-Cyrl-RS"/>
        </w:rPr>
        <w:t xml:space="preserve"> у вези са родном равноправношћу</w:t>
      </w:r>
      <w:r>
        <w:rPr>
          <w:rFonts w:ascii="Times New Roman" w:hAnsi="Times New Roman" w:cs="Times New Roman"/>
          <w:sz w:val="24"/>
          <w:szCs w:val="24"/>
          <w:lang w:val="sr-Cyrl-RS"/>
        </w:rPr>
        <w:t xml:space="preserve"> за запослене и чланове светодавних органа и органа управљања</w:t>
      </w:r>
      <w:r w:rsidR="0017173D">
        <w:rPr>
          <w:rFonts w:ascii="Times New Roman" w:hAnsi="Times New Roman" w:cs="Times New Roman"/>
          <w:sz w:val="24"/>
          <w:szCs w:val="24"/>
          <w:lang w:val="sr-Cyrl-RS"/>
        </w:rPr>
        <w:t>;</w:t>
      </w:r>
    </w:p>
    <w:p w14:paraId="32234F82" w14:textId="55DD8835" w:rsidR="0017173D" w:rsidRDefault="0017173D" w:rsidP="000778CF">
      <w:pPr>
        <w:pStyle w:val="ListParagraph"/>
        <w:numPr>
          <w:ilvl w:val="0"/>
          <w:numId w:val="10"/>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Успостављање сарадње са државним органима и организацијама цивилног друштва. </w:t>
      </w:r>
    </w:p>
    <w:p w14:paraId="2EBF3425" w14:textId="7FE957F3" w:rsidR="0017173D" w:rsidRDefault="0017173D" w:rsidP="0017173D">
      <w:pPr>
        <w:spacing w:after="0" w:line="240" w:lineRule="auto"/>
        <w:jc w:val="both"/>
        <w:rPr>
          <w:rFonts w:ascii="Times New Roman" w:hAnsi="Times New Roman" w:cs="Times New Roman"/>
          <w:sz w:val="24"/>
          <w:szCs w:val="24"/>
          <w:lang w:val="sr-Cyrl-RS"/>
        </w:rPr>
      </w:pPr>
    </w:p>
    <w:p w14:paraId="35E012AB" w14:textId="61C1CDE9" w:rsidR="0017173D" w:rsidRDefault="0017173D" w:rsidP="0017173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Подстицајне и програмске мере се доносе у циљу унапређења родне равноправности у установи. </w:t>
      </w:r>
    </w:p>
    <w:p w14:paraId="6149BF8B" w14:textId="7E349B65" w:rsidR="0017173D" w:rsidRDefault="0017173D" w:rsidP="0017173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Израдом Плана управљања ризицима и спровођењем мера које су у њему наведене Школа ће настојати да спречава могућности да дође до повреде принципа родне равноправности и свести их на минимум. </w:t>
      </w:r>
    </w:p>
    <w:p w14:paraId="433A5BDD" w14:textId="30E315F6" w:rsidR="0017173D" w:rsidRPr="0017173D" w:rsidRDefault="0017173D" w:rsidP="0017173D">
      <w:pPr>
        <w:spacing w:after="0" w:line="240" w:lineRule="auto"/>
        <w:jc w:val="both"/>
        <w:rPr>
          <w:rFonts w:ascii="Times New Roman" w:hAnsi="Times New Roman" w:cs="Times New Roman"/>
          <w:b/>
          <w:bCs/>
          <w:sz w:val="24"/>
          <w:szCs w:val="24"/>
          <w:lang w:val="sr-Cyrl-RS"/>
        </w:rPr>
      </w:pPr>
    </w:p>
    <w:p w14:paraId="4F9CCD1B" w14:textId="05DF9E09" w:rsidR="0017173D" w:rsidRDefault="0017173D" w:rsidP="0017173D">
      <w:pPr>
        <w:spacing w:after="0" w:line="240" w:lineRule="auto"/>
        <w:jc w:val="both"/>
        <w:rPr>
          <w:rFonts w:ascii="Times New Roman" w:hAnsi="Times New Roman" w:cs="Times New Roman"/>
          <w:b/>
          <w:bCs/>
          <w:sz w:val="24"/>
          <w:szCs w:val="24"/>
          <w:lang w:val="sr-Cyrl-RS"/>
        </w:rPr>
      </w:pPr>
      <w:r w:rsidRPr="0017173D">
        <w:rPr>
          <w:rFonts w:ascii="Times New Roman" w:hAnsi="Times New Roman" w:cs="Times New Roman"/>
          <w:b/>
          <w:bCs/>
          <w:sz w:val="24"/>
          <w:szCs w:val="24"/>
          <w:lang w:val="sr-Cyrl-RS"/>
        </w:rPr>
        <w:t xml:space="preserve">             3.7.1. Мера 1. Имплементација родно осетљивог језика у интерним документима</w:t>
      </w:r>
    </w:p>
    <w:p w14:paraId="6EBE6E52" w14:textId="1A9B42B1" w:rsidR="0017173D" w:rsidRDefault="0017173D" w:rsidP="0017173D">
      <w:pPr>
        <w:spacing w:after="0" w:line="240" w:lineRule="auto"/>
        <w:jc w:val="both"/>
        <w:rPr>
          <w:rFonts w:ascii="Times New Roman" w:hAnsi="Times New Roman" w:cs="Times New Roman"/>
          <w:b/>
          <w:bCs/>
          <w:sz w:val="24"/>
          <w:szCs w:val="24"/>
          <w:lang w:val="sr-Cyrl-RS"/>
        </w:rPr>
      </w:pPr>
    </w:p>
    <w:p w14:paraId="5F338041" w14:textId="6E319316" w:rsidR="002624E8" w:rsidRDefault="0017173D" w:rsidP="0017173D">
      <w:pPr>
        <w:spacing w:after="0" w:line="240" w:lineRule="auto"/>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          </w:t>
      </w:r>
      <w:r w:rsidRPr="002624E8">
        <w:rPr>
          <w:rFonts w:ascii="Times New Roman" w:hAnsi="Times New Roman" w:cs="Times New Roman"/>
          <w:sz w:val="24"/>
          <w:szCs w:val="24"/>
          <w:lang w:val="sr-Cyrl-RS"/>
        </w:rPr>
        <w:t xml:space="preserve">Недоследна употреба женског рода када означавамо жене које обављају одређена занимања или јавне функције није питање граматичке правилности, имајући у виду да је употреба женског рода неопходна. Стога је питање употребе језика родне равноправности </w:t>
      </w:r>
      <w:r w:rsidR="002624E8" w:rsidRPr="002624E8">
        <w:rPr>
          <w:rFonts w:ascii="Times New Roman" w:hAnsi="Times New Roman" w:cs="Times New Roman"/>
          <w:sz w:val="24"/>
          <w:szCs w:val="24"/>
          <w:lang w:val="sr-Cyrl-RS"/>
        </w:rPr>
        <w:t xml:space="preserve">питање свести о важности друштвене једнакости мушкараца и жена. </w:t>
      </w:r>
    </w:p>
    <w:p w14:paraId="14EB4971" w14:textId="39F7FA8D" w:rsidR="002624E8" w:rsidRPr="003A4EDC" w:rsidRDefault="002624E8" w:rsidP="0017173D">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3A4EDC">
        <w:rPr>
          <w:rFonts w:ascii="Times New Roman" w:hAnsi="Times New Roman" w:cs="Times New Roman"/>
          <w:b/>
          <w:bCs/>
          <w:sz w:val="24"/>
          <w:szCs w:val="24"/>
          <w:lang w:val="sr-Cyrl-RS"/>
        </w:rPr>
        <w:t xml:space="preserve">Разлог за увођење мере: </w:t>
      </w:r>
    </w:p>
    <w:p w14:paraId="541FAE51" w14:textId="0BA44573" w:rsidR="002624E8" w:rsidRDefault="002624E8" w:rsidP="0017173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интерним документима Установе није присутан родно осетљив језик. Сва документација се води граматички у мушком роду и подразумева природно мушки и женски род лица на које се односе. </w:t>
      </w:r>
    </w:p>
    <w:p w14:paraId="3808FA2F" w14:textId="0BF0C577" w:rsidR="002624E8" w:rsidRPr="003A4EDC" w:rsidRDefault="002624E8" w:rsidP="0017173D">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bookmarkStart w:id="2" w:name="_Hlk124497811"/>
      <w:r w:rsidRPr="003A4EDC">
        <w:rPr>
          <w:rFonts w:ascii="Times New Roman" w:hAnsi="Times New Roman" w:cs="Times New Roman"/>
          <w:b/>
          <w:bCs/>
          <w:sz w:val="24"/>
          <w:szCs w:val="24"/>
          <w:lang w:val="sr-Cyrl-RS"/>
        </w:rPr>
        <w:t xml:space="preserve">Време увођења мере: </w:t>
      </w:r>
    </w:p>
    <w:p w14:paraId="0210E4E3" w14:textId="7EE49D50" w:rsidR="002624E8" w:rsidRDefault="002624E8" w:rsidP="002624E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Почетак примене Плана управљања ризицима од повреде принципа родне равноправности</w:t>
      </w:r>
      <w:bookmarkEnd w:id="2"/>
      <w:r>
        <w:rPr>
          <w:rFonts w:ascii="Times New Roman" w:hAnsi="Times New Roman" w:cs="Times New Roman"/>
          <w:sz w:val="24"/>
          <w:szCs w:val="24"/>
          <w:lang w:val="sr-Cyrl-RS"/>
        </w:rPr>
        <w:t>.</w:t>
      </w:r>
    </w:p>
    <w:p w14:paraId="2373FCAD" w14:textId="41DD3386" w:rsidR="002624E8" w:rsidRPr="003A4EDC" w:rsidRDefault="002624E8" w:rsidP="002624E8">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bookmarkStart w:id="3" w:name="_Hlk124497862"/>
      <w:r w:rsidRPr="003A4EDC">
        <w:rPr>
          <w:rFonts w:ascii="Times New Roman" w:hAnsi="Times New Roman" w:cs="Times New Roman"/>
          <w:b/>
          <w:bCs/>
          <w:sz w:val="24"/>
          <w:szCs w:val="24"/>
          <w:lang w:val="sr-Cyrl-RS"/>
        </w:rPr>
        <w:t>Начин спровођења и контрола спровођења мере:</w:t>
      </w:r>
      <w:bookmarkEnd w:id="3"/>
    </w:p>
    <w:p w14:paraId="5E0E6662" w14:textId="1D3A054B" w:rsidR="002624E8" w:rsidRDefault="002624E8" w:rsidP="002624E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Лице задужено за спровођење мера из родне равноправности ће вршити контролу свих интерних докумената, у складу са Приручником за употребу родно осетљивог језика</w:t>
      </w:r>
      <w:r w:rsidR="003A4EDC">
        <w:rPr>
          <w:rFonts w:ascii="Times New Roman" w:hAnsi="Times New Roman" w:cs="Times New Roman"/>
          <w:sz w:val="24"/>
          <w:szCs w:val="24"/>
          <w:lang w:val="sr-Cyrl-RS"/>
        </w:rPr>
        <w:t>, који је објављен на интернет страници Координационог тела за родну равноправност Владе Републике Србије.</w:t>
      </w:r>
    </w:p>
    <w:p w14:paraId="55E9CA43" w14:textId="13FEC3E1" w:rsidR="003A4EDC" w:rsidRPr="003A4EDC" w:rsidRDefault="003A4EDC" w:rsidP="002624E8">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3A4EDC">
        <w:rPr>
          <w:rFonts w:ascii="Times New Roman" w:hAnsi="Times New Roman" w:cs="Times New Roman"/>
          <w:b/>
          <w:bCs/>
          <w:sz w:val="24"/>
          <w:szCs w:val="24"/>
          <w:lang w:val="sr-Cyrl-RS"/>
        </w:rPr>
        <w:t xml:space="preserve">Престанак спровођења мере: </w:t>
      </w:r>
    </w:p>
    <w:p w14:paraId="2FAD4EBA" w14:textId="6A291014" w:rsidR="003A4EDC" w:rsidRDefault="003A4EDC" w:rsidP="002624E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Мера имплементације родно осетљивог језика је трајна. </w:t>
      </w:r>
    </w:p>
    <w:p w14:paraId="445AB518" w14:textId="66E22DC9" w:rsidR="003A4EDC" w:rsidRDefault="003A4EDC" w:rsidP="002624E8">
      <w:pPr>
        <w:spacing w:after="0" w:line="240" w:lineRule="auto"/>
        <w:jc w:val="both"/>
        <w:rPr>
          <w:rFonts w:ascii="Times New Roman" w:hAnsi="Times New Roman" w:cs="Times New Roman"/>
          <w:sz w:val="24"/>
          <w:szCs w:val="24"/>
          <w:lang w:val="sr-Cyrl-RS"/>
        </w:rPr>
      </w:pPr>
    </w:p>
    <w:p w14:paraId="0E037095" w14:textId="6D7ACA6E" w:rsidR="003A4EDC" w:rsidRPr="003A4EDC" w:rsidRDefault="003A4EDC" w:rsidP="002624E8">
      <w:pPr>
        <w:spacing w:after="0" w:line="240" w:lineRule="auto"/>
        <w:jc w:val="both"/>
        <w:rPr>
          <w:rFonts w:ascii="Times New Roman" w:hAnsi="Times New Roman" w:cs="Times New Roman"/>
          <w:b/>
          <w:bCs/>
          <w:sz w:val="24"/>
          <w:szCs w:val="24"/>
          <w:lang w:val="sr-Cyrl-RS"/>
        </w:rPr>
      </w:pPr>
      <w:r w:rsidRPr="003A4EDC">
        <w:rPr>
          <w:rFonts w:ascii="Times New Roman" w:hAnsi="Times New Roman" w:cs="Times New Roman"/>
          <w:b/>
          <w:bCs/>
          <w:sz w:val="24"/>
          <w:szCs w:val="24"/>
          <w:lang w:val="sr-Cyrl-RS"/>
        </w:rPr>
        <w:t xml:space="preserve">           3.7.2. Мера 2: Похађање обука, семинара и конференција за запослене, лица која се налазе у саветодавним органима, органима управљања и руковођења. </w:t>
      </w:r>
    </w:p>
    <w:p w14:paraId="2ED40BEC" w14:textId="1EFBB418" w:rsidR="002624E8" w:rsidRDefault="003A4EDC" w:rsidP="0017173D">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3A4EDC">
        <w:rPr>
          <w:rFonts w:ascii="Times New Roman" w:hAnsi="Times New Roman" w:cs="Times New Roman"/>
          <w:b/>
          <w:bCs/>
          <w:sz w:val="24"/>
          <w:szCs w:val="24"/>
          <w:lang w:val="sr-Cyrl-RS"/>
        </w:rPr>
        <w:t>Разлог за увођење мере:</w:t>
      </w:r>
    </w:p>
    <w:p w14:paraId="3938C314" w14:textId="7FCDB902" w:rsidR="003A4EDC" w:rsidRDefault="003A4EDC" w:rsidP="0017173D">
      <w:pPr>
        <w:spacing w:after="0" w:line="240" w:lineRule="auto"/>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 xml:space="preserve">Стицање знања и весштина у пуној примени принципа родне равноправности у установи. </w:t>
      </w:r>
    </w:p>
    <w:p w14:paraId="3D79FF14" w14:textId="15E74ED3" w:rsidR="003A4EDC" w:rsidRPr="003A4EDC" w:rsidRDefault="003A4EDC" w:rsidP="003A4EDC">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3A4EDC">
        <w:rPr>
          <w:rFonts w:ascii="Times New Roman" w:hAnsi="Times New Roman" w:cs="Times New Roman"/>
          <w:b/>
          <w:bCs/>
          <w:sz w:val="24"/>
          <w:szCs w:val="24"/>
          <w:lang w:val="sr-Cyrl-RS"/>
        </w:rPr>
        <w:t xml:space="preserve">Време увођења мере: </w:t>
      </w:r>
    </w:p>
    <w:p w14:paraId="123F7D10" w14:textId="65A2E1D9" w:rsidR="003A4EDC" w:rsidRDefault="003A4EDC" w:rsidP="003A4EDC">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Почетак примене Плана управљања ризицима од повреде принципа родне равноправности .</w:t>
      </w:r>
    </w:p>
    <w:p w14:paraId="34BF3CA4" w14:textId="10E45DC2" w:rsidR="003A4EDC" w:rsidRDefault="003A4EDC" w:rsidP="003A4EDC">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xml:space="preserve">             </w:t>
      </w:r>
      <w:r w:rsidRPr="003A4EDC">
        <w:rPr>
          <w:rFonts w:ascii="Times New Roman" w:hAnsi="Times New Roman" w:cs="Times New Roman"/>
          <w:b/>
          <w:bCs/>
          <w:sz w:val="24"/>
          <w:szCs w:val="24"/>
          <w:lang w:val="sr-Cyrl-RS"/>
        </w:rPr>
        <w:t>Начин спровођења и контрола спровођења мере:</w:t>
      </w:r>
    </w:p>
    <w:p w14:paraId="23ED842A" w14:textId="235ECC65" w:rsidR="003A4EDC" w:rsidRDefault="003A4EDC" w:rsidP="003A4EDC">
      <w:pPr>
        <w:spacing w:after="0" w:line="240" w:lineRule="auto"/>
        <w:jc w:val="both"/>
        <w:rPr>
          <w:rFonts w:ascii="Times New Roman" w:hAnsi="Times New Roman" w:cs="Times New Roman"/>
          <w:sz w:val="24"/>
          <w:szCs w:val="24"/>
          <w:lang w:val="sr-Cyrl-RS"/>
        </w:rPr>
      </w:pPr>
      <w:r>
        <w:rPr>
          <w:rFonts w:ascii="Times New Roman" w:hAnsi="Times New Roman" w:cs="Times New Roman"/>
          <w:b/>
          <w:bCs/>
          <w:sz w:val="24"/>
          <w:szCs w:val="24"/>
          <w:lang w:val="sr-Cyrl-RS"/>
        </w:rPr>
        <w:t xml:space="preserve">             </w:t>
      </w:r>
      <w:r w:rsidRPr="003A4EDC">
        <w:rPr>
          <w:rFonts w:ascii="Times New Roman" w:hAnsi="Times New Roman" w:cs="Times New Roman"/>
          <w:sz w:val="24"/>
          <w:szCs w:val="24"/>
          <w:lang w:val="sr-Cyrl-RS"/>
        </w:rPr>
        <w:t xml:space="preserve">Знања и вештине стечене на обукама, семинарима и конференцијама примењиваће се у раду приликом: </w:t>
      </w:r>
    </w:p>
    <w:p w14:paraId="06D410F7" w14:textId="6B48A000" w:rsidR="003A4EDC" w:rsidRDefault="003A4EDC" w:rsidP="003A4EDC">
      <w:pPr>
        <w:pStyle w:val="ListParagraph"/>
        <w:numPr>
          <w:ilvl w:val="0"/>
          <w:numId w:val="8"/>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утврђивања програмских циљева и начела програма рада;</w:t>
      </w:r>
    </w:p>
    <w:p w14:paraId="003627AA" w14:textId="40484A45" w:rsidR="003A4EDC" w:rsidRDefault="003A4EDC" w:rsidP="003A4EDC">
      <w:pPr>
        <w:pStyle w:val="ListParagraph"/>
        <w:numPr>
          <w:ilvl w:val="0"/>
          <w:numId w:val="8"/>
        </w:num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израде општих и посебних аката.</w:t>
      </w:r>
    </w:p>
    <w:p w14:paraId="30561E98" w14:textId="2B5F33FA" w:rsidR="003A4EDC" w:rsidRDefault="003A4EDC" w:rsidP="003A4EDC">
      <w:pPr>
        <w:pStyle w:val="ListParagraph"/>
        <w:spacing w:after="0" w:line="240" w:lineRule="auto"/>
        <w:jc w:val="both"/>
        <w:rPr>
          <w:rFonts w:ascii="Times New Roman" w:hAnsi="Times New Roman" w:cs="Times New Roman"/>
          <w:b/>
          <w:bCs/>
          <w:sz w:val="24"/>
          <w:szCs w:val="24"/>
          <w:lang w:val="sr-Cyrl-RS"/>
        </w:rPr>
      </w:pPr>
      <w:r w:rsidRPr="003A4EDC">
        <w:rPr>
          <w:rFonts w:ascii="Times New Roman" w:hAnsi="Times New Roman" w:cs="Times New Roman"/>
          <w:b/>
          <w:bCs/>
          <w:sz w:val="24"/>
          <w:szCs w:val="24"/>
          <w:lang w:val="sr-Cyrl-RS"/>
        </w:rPr>
        <w:t>Престанак спровођења мере:</w:t>
      </w:r>
    </w:p>
    <w:p w14:paraId="7E59B9D6" w14:textId="7A3CF0FF" w:rsidR="003A4EDC" w:rsidRPr="00104103" w:rsidRDefault="00104103" w:rsidP="003A4EDC">
      <w:pPr>
        <w:pStyle w:val="ListParagraph"/>
        <w:spacing w:after="0" w:line="240" w:lineRule="auto"/>
        <w:jc w:val="both"/>
        <w:rPr>
          <w:rFonts w:ascii="Times New Roman" w:hAnsi="Times New Roman" w:cs="Times New Roman"/>
          <w:sz w:val="24"/>
          <w:szCs w:val="24"/>
          <w:lang w:val="sr-Cyrl-RS"/>
        </w:rPr>
      </w:pPr>
      <w:r w:rsidRPr="00104103">
        <w:rPr>
          <w:rFonts w:ascii="Times New Roman" w:hAnsi="Times New Roman" w:cs="Times New Roman"/>
          <w:sz w:val="24"/>
          <w:szCs w:val="24"/>
          <w:lang w:val="sr-Cyrl-RS"/>
        </w:rPr>
        <w:t xml:space="preserve">Мера похађања обука семинара и конференција на тему родне равноправности је трајне природе тј. нема временско ограничење. </w:t>
      </w:r>
    </w:p>
    <w:p w14:paraId="7B38A755" w14:textId="1C0D7058" w:rsidR="003A4EDC" w:rsidRDefault="003A4EDC" w:rsidP="0017173D">
      <w:pPr>
        <w:spacing w:after="0" w:line="240" w:lineRule="auto"/>
        <w:jc w:val="both"/>
        <w:rPr>
          <w:rFonts w:ascii="Times New Roman" w:hAnsi="Times New Roman" w:cs="Times New Roman"/>
          <w:sz w:val="24"/>
          <w:szCs w:val="24"/>
          <w:lang w:val="sr-Latn-RS"/>
        </w:rPr>
      </w:pPr>
      <w:r w:rsidRPr="00104103">
        <w:rPr>
          <w:rFonts w:ascii="Times New Roman" w:hAnsi="Times New Roman" w:cs="Times New Roman"/>
          <w:sz w:val="24"/>
          <w:szCs w:val="24"/>
          <w:lang w:val="sr-Cyrl-RS"/>
        </w:rPr>
        <w:t xml:space="preserve">             </w:t>
      </w:r>
    </w:p>
    <w:p w14:paraId="08642144" w14:textId="6FD66877" w:rsidR="008E2247" w:rsidRPr="008E2247" w:rsidRDefault="008E2247" w:rsidP="008E2247">
      <w:pPr>
        <w:spacing w:after="0" w:line="240" w:lineRule="auto"/>
        <w:jc w:val="center"/>
        <w:rPr>
          <w:rFonts w:ascii="Times New Roman" w:hAnsi="Times New Roman" w:cs="Times New Roman"/>
          <w:b/>
          <w:sz w:val="24"/>
          <w:szCs w:val="24"/>
          <w:lang w:val="sr-Cyrl-RS"/>
        </w:rPr>
      </w:pPr>
      <w:r w:rsidRPr="008E2247">
        <w:rPr>
          <w:rFonts w:ascii="Times New Roman" w:hAnsi="Times New Roman" w:cs="Times New Roman"/>
          <w:b/>
          <w:sz w:val="24"/>
          <w:szCs w:val="24"/>
          <w:lang w:val="sr-Latn-RS"/>
        </w:rPr>
        <w:t xml:space="preserve">IV </w:t>
      </w:r>
      <w:r w:rsidRPr="008E2247">
        <w:rPr>
          <w:rFonts w:ascii="Times New Roman" w:hAnsi="Times New Roman" w:cs="Times New Roman"/>
          <w:b/>
          <w:sz w:val="24"/>
          <w:szCs w:val="24"/>
          <w:lang w:val="sr-Cyrl-RS"/>
        </w:rPr>
        <w:t>ПОДАЦИ О ЛИЦИМА ОДГОВОРНИМ ЗА СПРОВОЂЕЊЕ МЕРА ИЗ ПЛАНА УПРАВЉАЊА</w:t>
      </w:r>
    </w:p>
    <w:p w14:paraId="7851A93C" w14:textId="0F729F3C" w:rsidR="008E2247" w:rsidRPr="008E2247" w:rsidRDefault="008E2247" w:rsidP="008E2247">
      <w:pPr>
        <w:spacing w:after="0" w:line="240" w:lineRule="auto"/>
        <w:jc w:val="center"/>
        <w:rPr>
          <w:rFonts w:ascii="Times New Roman" w:hAnsi="Times New Roman" w:cs="Times New Roman"/>
          <w:b/>
          <w:sz w:val="24"/>
          <w:szCs w:val="24"/>
          <w:lang w:val="sr-Cyrl-RS"/>
        </w:rPr>
      </w:pPr>
      <w:r w:rsidRPr="008E2247">
        <w:rPr>
          <w:rFonts w:ascii="Times New Roman" w:hAnsi="Times New Roman" w:cs="Times New Roman"/>
          <w:b/>
          <w:sz w:val="24"/>
          <w:szCs w:val="24"/>
          <w:lang w:val="sr-Cyrl-RS"/>
        </w:rPr>
        <w:t>РИЗИЦИМА</w:t>
      </w:r>
    </w:p>
    <w:p w14:paraId="09471E5A" w14:textId="77777777" w:rsidR="008E2247" w:rsidRPr="003416FC" w:rsidRDefault="008E2247" w:rsidP="0017173D">
      <w:pPr>
        <w:spacing w:after="0" w:line="240" w:lineRule="auto"/>
        <w:jc w:val="both"/>
        <w:rPr>
          <w:rFonts w:ascii="Times New Roman" w:hAnsi="Times New Roman" w:cs="Times New Roman"/>
          <w:sz w:val="24"/>
          <w:szCs w:val="24"/>
          <w:lang w:val="sr-Cyrl-RS"/>
        </w:rPr>
      </w:pPr>
    </w:p>
    <w:tbl>
      <w:tblPr>
        <w:tblStyle w:val="TableGrid"/>
        <w:tblW w:w="0" w:type="auto"/>
        <w:tblInd w:w="360" w:type="dxa"/>
        <w:tblLook w:val="04A0" w:firstRow="1" w:lastRow="0" w:firstColumn="1" w:lastColumn="0" w:noHBand="0" w:noVBand="1"/>
      </w:tblPr>
      <w:tblGrid>
        <w:gridCol w:w="3559"/>
        <w:gridCol w:w="3559"/>
        <w:gridCol w:w="3560"/>
      </w:tblGrid>
      <w:tr w:rsidR="003416FC" w14:paraId="1858159F" w14:textId="77777777" w:rsidTr="003416FC">
        <w:tc>
          <w:tcPr>
            <w:tcW w:w="3559" w:type="dxa"/>
            <w:vMerge w:val="restart"/>
            <w:tcBorders>
              <w:top w:val="double" w:sz="4" w:space="0" w:color="auto"/>
              <w:left w:val="double" w:sz="4" w:space="0" w:color="auto"/>
              <w:right w:val="double" w:sz="4" w:space="0" w:color="auto"/>
            </w:tcBorders>
          </w:tcPr>
          <w:p w14:paraId="1B2EAE79" w14:textId="77777777" w:rsidR="003416FC" w:rsidRDefault="003416FC" w:rsidP="003F2D6D">
            <w:pPr>
              <w:pStyle w:val="ListParagraph"/>
              <w:ind w:left="0"/>
              <w:rPr>
                <w:rFonts w:ascii="Times New Roman" w:hAnsi="Times New Roman" w:cs="Times New Roman"/>
                <w:sz w:val="24"/>
                <w:szCs w:val="24"/>
                <w:lang w:val="sr-Cyrl-RS"/>
              </w:rPr>
            </w:pPr>
          </w:p>
          <w:p w14:paraId="11397392" w14:textId="735A1936"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Подаци о одговорном лицу</w:t>
            </w:r>
          </w:p>
        </w:tc>
        <w:tc>
          <w:tcPr>
            <w:tcW w:w="3559" w:type="dxa"/>
            <w:tcBorders>
              <w:top w:val="double" w:sz="4" w:space="0" w:color="auto"/>
              <w:left w:val="double" w:sz="4" w:space="0" w:color="auto"/>
              <w:bottom w:val="double" w:sz="4" w:space="0" w:color="auto"/>
              <w:right w:val="double" w:sz="4" w:space="0" w:color="auto"/>
            </w:tcBorders>
          </w:tcPr>
          <w:p w14:paraId="641372BE" w14:textId="6286258D"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Име и презиме</w:t>
            </w:r>
          </w:p>
        </w:tc>
        <w:tc>
          <w:tcPr>
            <w:tcW w:w="3560" w:type="dxa"/>
            <w:tcBorders>
              <w:top w:val="double" w:sz="4" w:space="0" w:color="auto"/>
              <w:left w:val="double" w:sz="4" w:space="0" w:color="auto"/>
              <w:bottom w:val="double" w:sz="4" w:space="0" w:color="auto"/>
              <w:right w:val="double" w:sz="4" w:space="0" w:color="auto"/>
            </w:tcBorders>
          </w:tcPr>
          <w:p w14:paraId="5925C088" w14:textId="65326195" w:rsidR="003416FC" w:rsidRP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Биљана Нишавић</w:t>
            </w:r>
          </w:p>
        </w:tc>
      </w:tr>
      <w:tr w:rsidR="003416FC" w14:paraId="72C6E804" w14:textId="77777777" w:rsidTr="003416FC">
        <w:tc>
          <w:tcPr>
            <w:tcW w:w="3559" w:type="dxa"/>
            <w:vMerge/>
            <w:tcBorders>
              <w:left w:val="double" w:sz="4" w:space="0" w:color="auto"/>
              <w:right w:val="double" w:sz="4" w:space="0" w:color="auto"/>
            </w:tcBorders>
          </w:tcPr>
          <w:p w14:paraId="0642440A" w14:textId="77777777" w:rsidR="003416FC" w:rsidRDefault="003416FC" w:rsidP="003F2D6D">
            <w:pPr>
              <w:pStyle w:val="ListParagraph"/>
              <w:ind w:left="0"/>
              <w:rPr>
                <w:rFonts w:ascii="Times New Roman" w:hAnsi="Times New Roman" w:cs="Times New Roman"/>
                <w:sz w:val="24"/>
                <w:szCs w:val="24"/>
                <w:lang w:val="sr-Cyrl-RS"/>
              </w:rPr>
            </w:pPr>
          </w:p>
        </w:tc>
        <w:tc>
          <w:tcPr>
            <w:tcW w:w="3559" w:type="dxa"/>
            <w:tcBorders>
              <w:top w:val="double" w:sz="4" w:space="0" w:color="auto"/>
              <w:left w:val="double" w:sz="4" w:space="0" w:color="auto"/>
              <w:bottom w:val="double" w:sz="4" w:space="0" w:color="auto"/>
              <w:right w:val="double" w:sz="4" w:space="0" w:color="auto"/>
            </w:tcBorders>
          </w:tcPr>
          <w:p w14:paraId="3738EDDA" w14:textId="4F5B72A8"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Број телефона на радном месту</w:t>
            </w:r>
          </w:p>
        </w:tc>
        <w:tc>
          <w:tcPr>
            <w:tcW w:w="3560" w:type="dxa"/>
            <w:tcBorders>
              <w:top w:val="double" w:sz="4" w:space="0" w:color="auto"/>
              <w:left w:val="double" w:sz="4" w:space="0" w:color="auto"/>
              <w:bottom w:val="double" w:sz="4" w:space="0" w:color="auto"/>
              <w:right w:val="double" w:sz="4" w:space="0" w:color="auto"/>
            </w:tcBorders>
          </w:tcPr>
          <w:p w14:paraId="1E09A335" w14:textId="58D67562"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032/711-180</w:t>
            </w:r>
          </w:p>
        </w:tc>
      </w:tr>
      <w:tr w:rsidR="003416FC" w14:paraId="4F8CBBAA" w14:textId="77777777" w:rsidTr="003416FC">
        <w:tc>
          <w:tcPr>
            <w:tcW w:w="3559" w:type="dxa"/>
            <w:vMerge/>
            <w:tcBorders>
              <w:left w:val="double" w:sz="4" w:space="0" w:color="auto"/>
              <w:right w:val="double" w:sz="4" w:space="0" w:color="auto"/>
            </w:tcBorders>
          </w:tcPr>
          <w:p w14:paraId="53BFD165" w14:textId="77777777" w:rsidR="003416FC" w:rsidRDefault="003416FC" w:rsidP="003F2D6D">
            <w:pPr>
              <w:pStyle w:val="ListParagraph"/>
              <w:ind w:left="0"/>
              <w:rPr>
                <w:rFonts w:ascii="Times New Roman" w:hAnsi="Times New Roman" w:cs="Times New Roman"/>
                <w:sz w:val="24"/>
                <w:szCs w:val="24"/>
                <w:lang w:val="sr-Cyrl-RS"/>
              </w:rPr>
            </w:pPr>
          </w:p>
        </w:tc>
        <w:tc>
          <w:tcPr>
            <w:tcW w:w="3559" w:type="dxa"/>
            <w:tcBorders>
              <w:top w:val="double" w:sz="4" w:space="0" w:color="auto"/>
              <w:left w:val="double" w:sz="4" w:space="0" w:color="auto"/>
              <w:bottom w:val="double" w:sz="4" w:space="0" w:color="auto"/>
              <w:right w:val="double" w:sz="4" w:space="0" w:color="auto"/>
            </w:tcBorders>
          </w:tcPr>
          <w:p w14:paraId="00D0F7EC" w14:textId="024A681C"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Мобилни телефон</w:t>
            </w:r>
          </w:p>
        </w:tc>
        <w:tc>
          <w:tcPr>
            <w:tcW w:w="3560" w:type="dxa"/>
            <w:tcBorders>
              <w:top w:val="double" w:sz="4" w:space="0" w:color="auto"/>
              <w:left w:val="double" w:sz="4" w:space="0" w:color="auto"/>
              <w:bottom w:val="double" w:sz="4" w:space="0" w:color="auto"/>
              <w:right w:val="double" w:sz="4" w:space="0" w:color="auto"/>
            </w:tcBorders>
          </w:tcPr>
          <w:p w14:paraId="6BC3BF3F" w14:textId="6A6B2064"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066/90.79.739</w:t>
            </w:r>
          </w:p>
        </w:tc>
      </w:tr>
      <w:tr w:rsidR="003416FC" w14:paraId="0065039E" w14:textId="77777777" w:rsidTr="003416FC">
        <w:tc>
          <w:tcPr>
            <w:tcW w:w="3559" w:type="dxa"/>
            <w:vMerge/>
            <w:tcBorders>
              <w:left w:val="double" w:sz="4" w:space="0" w:color="auto"/>
              <w:bottom w:val="double" w:sz="4" w:space="0" w:color="auto"/>
              <w:right w:val="double" w:sz="4" w:space="0" w:color="auto"/>
            </w:tcBorders>
          </w:tcPr>
          <w:p w14:paraId="65083DCD" w14:textId="77777777" w:rsidR="003416FC" w:rsidRDefault="003416FC" w:rsidP="003F2D6D">
            <w:pPr>
              <w:pStyle w:val="ListParagraph"/>
              <w:ind w:left="0"/>
              <w:rPr>
                <w:rFonts w:ascii="Times New Roman" w:hAnsi="Times New Roman" w:cs="Times New Roman"/>
                <w:sz w:val="24"/>
                <w:szCs w:val="24"/>
                <w:lang w:val="sr-Cyrl-RS"/>
              </w:rPr>
            </w:pPr>
          </w:p>
        </w:tc>
        <w:tc>
          <w:tcPr>
            <w:tcW w:w="3559" w:type="dxa"/>
            <w:tcBorders>
              <w:top w:val="double" w:sz="4" w:space="0" w:color="auto"/>
              <w:left w:val="double" w:sz="4" w:space="0" w:color="auto"/>
              <w:bottom w:val="double" w:sz="4" w:space="0" w:color="auto"/>
              <w:right w:val="double" w:sz="4" w:space="0" w:color="auto"/>
            </w:tcBorders>
          </w:tcPr>
          <w:p w14:paraId="0837C189" w14:textId="7B889BD0" w:rsidR="003416FC" w:rsidRDefault="003416FC" w:rsidP="003F2D6D">
            <w:pPr>
              <w:pStyle w:val="ListParagraph"/>
              <w:ind w:left="0"/>
              <w:rPr>
                <w:rFonts w:ascii="Times New Roman" w:hAnsi="Times New Roman" w:cs="Times New Roman"/>
                <w:sz w:val="24"/>
                <w:szCs w:val="24"/>
                <w:lang w:val="sr-Cyrl-RS"/>
              </w:rPr>
            </w:pPr>
            <w:r>
              <w:rPr>
                <w:rFonts w:ascii="Times New Roman" w:hAnsi="Times New Roman" w:cs="Times New Roman"/>
                <w:sz w:val="24"/>
                <w:szCs w:val="24"/>
                <w:lang w:val="sr-Cyrl-RS"/>
              </w:rPr>
              <w:t>Е-маил:</w:t>
            </w:r>
          </w:p>
        </w:tc>
        <w:tc>
          <w:tcPr>
            <w:tcW w:w="3560" w:type="dxa"/>
            <w:tcBorders>
              <w:top w:val="double" w:sz="4" w:space="0" w:color="auto"/>
              <w:left w:val="double" w:sz="4" w:space="0" w:color="auto"/>
              <w:bottom w:val="double" w:sz="4" w:space="0" w:color="auto"/>
              <w:right w:val="double" w:sz="4" w:space="0" w:color="auto"/>
            </w:tcBorders>
          </w:tcPr>
          <w:p w14:paraId="5E085300" w14:textId="54B95658" w:rsidR="003416FC" w:rsidRPr="003416FC" w:rsidRDefault="003416FC" w:rsidP="003F2D6D">
            <w:pPr>
              <w:pStyle w:val="ListParagraph"/>
              <w:ind w:left="0"/>
              <w:rPr>
                <w:rFonts w:ascii="Times New Roman" w:hAnsi="Times New Roman" w:cs="Times New Roman"/>
                <w:sz w:val="24"/>
                <w:szCs w:val="24"/>
              </w:rPr>
            </w:pPr>
            <w:r>
              <w:rPr>
                <w:rFonts w:ascii="Times New Roman" w:hAnsi="Times New Roman" w:cs="Times New Roman"/>
                <w:sz w:val="24"/>
                <w:szCs w:val="24"/>
              </w:rPr>
              <w:t>gimnazijagm140@gmail.com</w:t>
            </w:r>
          </w:p>
        </w:tc>
      </w:tr>
    </w:tbl>
    <w:p w14:paraId="09426D04" w14:textId="77777777" w:rsidR="003F2D6D" w:rsidRPr="002624E8" w:rsidRDefault="003F2D6D" w:rsidP="003F2D6D">
      <w:pPr>
        <w:pStyle w:val="ListParagraph"/>
        <w:ind w:left="360"/>
        <w:rPr>
          <w:rFonts w:ascii="Times New Roman" w:hAnsi="Times New Roman" w:cs="Times New Roman"/>
          <w:sz w:val="24"/>
          <w:szCs w:val="24"/>
          <w:lang w:val="sr-Cyrl-RS"/>
        </w:rPr>
      </w:pPr>
    </w:p>
    <w:p w14:paraId="545CE242" w14:textId="77777777" w:rsidR="003F2D6D" w:rsidRPr="002624E8" w:rsidRDefault="003F2D6D" w:rsidP="003F2D6D">
      <w:pPr>
        <w:pStyle w:val="ListParagraph"/>
        <w:ind w:left="360"/>
        <w:rPr>
          <w:rFonts w:ascii="Times New Roman" w:hAnsi="Times New Roman" w:cs="Times New Roman"/>
          <w:sz w:val="24"/>
          <w:szCs w:val="24"/>
          <w:lang w:val="sr-Cyrl-RS"/>
        </w:rPr>
      </w:pPr>
    </w:p>
    <w:p w14:paraId="0A60D379" w14:textId="713921BE" w:rsidR="003F2D6D" w:rsidRPr="002624E8" w:rsidRDefault="00782CF9" w:rsidP="00404920">
      <w:pPr>
        <w:pBdr>
          <w:top w:val="nil"/>
          <w:left w:val="nil"/>
          <w:bottom w:val="nil"/>
          <w:right w:val="nil"/>
          <w:between w:val="nil"/>
        </w:pBdr>
        <w:spacing w:after="0" w:line="240" w:lineRule="auto"/>
        <w:jc w:val="both"/>
        <w:rPr>
          <w:rFonts w:ascii="Times New Roman" w:hAnsi="Times New Roman" w:cs="Times New Roman"/>
          <w:sz w:val="24"/>
          <w:szCs w:val="24"/>
          <w:lang w:val="sr-Cyrl-RS"/>
        </w:rPr>
      </w:pPr>
      <w:bookmarkStart w:id="4" w:name="page1"/>
      <w:bookmarkStart w:id="5" w:name="_GoBack"/>
      <w:bookmarkEnd w:id="4"/>
      <w:r>
        <w:rPr>
          <w:noProof/>
        </w:rPr>
        <w:drawing>
          <wp:anchor distT="0" distB="0" distL="114300" distR="114300" simplePos="0" relativeHeight="251659264" behindDoc="1" locked="0" layoutInCell="1" allowOverlap="1" wp14:anchorId="1595113A" wp14:editId="01EE6C8E">
            <wp:simplePos x="0" y="0"/>
            <wp:positionH relativeFrom="page">
              <wp:posOffset>0</wp:posOffset>
            </wp:positionH>
            <wp:positionV relativeFrom="page">
              <wp:posOffset>3810</wp:posOffset>
            </wp:positionV>
            <wp:extent cx="7562215" cy="106895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bookmarkEnd w:id="5"/>
    </w:p>
    <w:p w14:paraId="3F9D8619" w14:textId="77777777" w:rsidR="00AB4BBA" w:rsidRPr="002624E8" w:rsidRDefault="00AB4BBA" w:rsidP="00AB4BBA">
      <w:pPr>
        <w:rPr>
          <w:rFonts w:ascii="Times New Roman" w:hAnsi="Times New Roman" w:cs="Times New Roman"/>
          <w:sz w:val="24"/>
          <w:szCs w:val="24"/>
          <w:lang w:val="sr-Cyrl-RS"/>
        </w:rPr>
      </w:pPr>
    </w:p>
    <w:p w14:paraId="192E4F51" w14:textId="77777777" w:rsidR="00AB4BBA" w:rsidRPr="000B2FA3" w:rsidRDefault="00AB4BBA" w:rsidP="000B2FA3">
      <w:pPr>
        <w:spacing w:after="0" w:line="240" w:lineRule="auto"/>
        <w:ind w:firstLine="720"/>
        <w:jc w:val="both"/>
        <w:rPr>
          <w:rFonts w:ascii="Times New Roman" w:hAnsi="Times New Roman" w:cs="Times New Roman"/>
          <w:sz w:val="24"/>
          <w:szCs w:val="24"/>
          <w:lang w:val="sr-Cyrl-RS"/>
        </w:rPr>
      </w:pPr>
    </w:p>
    <w:p w14:paraId="20A58EED" w14:textId="77777777" w:rsidR="000B2FA3" w:rsidRPr="00804373" w:rsidRDefault="000B2FA3" w:rsidP="00804373">
      <w:pPr>
        <w:spacing w:after="0" w:line="240" w:lineRule="auto"/>
        <w:rPr>
          <w:rFonts w:ascii="Times New Roman" w:hAnsi="Times New Roman" w:cs="Times New Roman"/>
          <w:b/>
          <w:sz w:val="24"/>
          <w:szCs w:val="24"/>
          <w:lang w:val="sr-Cyrl-RS"/>
        </w:rPr>
      </w:pPr>
    </w:p>
    <w:p w14:paraId="0A68CBEE" w14:textId="77777777" w:rsidR="00804373" w:rsidRPr="00584083" w:rsidRDefault="00804373" w:rsidP="00804373">
      <w:pPr>
        <w:spacing w:after="0" w:line="240" w:lineRule="auto"/>
        <w:rPr>
          <w:rFonts w:ascii="Times New Roman" w:hAnsi="Times New Roman" w:cs="Times New Roman"/>
          <w:b/>
          <w:sz w:val="24"/>
          <w:szCs w:val="24"/>
        </w:rPr>
      </w:pPr>
    </w:p>
    <w:p w14:paraId="716414EB" w14:textId="77777777" w:rsidR="00FA0A7B" w:rsidRDefault="002B464D"/>
    <w:sectPr w:rsidR="00FA0A7B" w:rsidSect="00594764">
      <w:pgSz w:w="12240" w:h="15840"/>
      <w:pgMar w:top="567" w:right="56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69B"/>
    <w:multiLevelType w:val="multilevel"/>
    <w:tmpl w:val="E7A2F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3C6B27"/>
    <w:multiLevelType w:val="hybridMultilevel"/>
    <w:tmpl w:val="FDD6982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8870BF7"/>
    <w:multiLevelType w:val="hybridMultilevel"/>
    <w:tmpl w:val="532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375A0"/>
    <w:multiLevelType w:val="multilevel"/>
    <w:tmpl w:val="A09CFD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136E88"/>
    <w:multiLevelType w:val="multilevel"/>
    <w:tmpl w:val="462203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983A1A"/>
    <w:multiLevelType w:val="hybridMultilevel"/>
    <w:tmpl w:val="44FA9C6C"/>
    <w:lvl w:ilvl="0" w:tplc="71E83A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76A19"/>
    <w:multiLevelType w:val="hybridMultilevel"/>
    <w:tmpl w:val="C5223FD0"/>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73"/>
    <w:rsid w:val="00001314"/>
    <w:rsid w:val="000036E4"/>
    <w:rsid w:val="000778CF"/>
    <w:rsid w:val="000B2FA3"/>
    <w:rsid w:val="00104103"/>
    <w:rsid w:val="0017173D"/>
    <w:rsid w:val="001A2B22"/>
    <w:rsid w:val="002624E8"/>
    <w:rsid w:val="002B464D"/>
    <w:rsid w:val="002F2546"/>
    <w:rsid w:val="003416FC"/>
    <w:rsid w:val="003900E0"/>
    <w:rsid w:val="003920D4"/>
    <w:rsid w:val="003A4EDC"/>
    <w:rsid w:val="003F2D6D"/>
    <w:rsid w:val="00404920"/>
    <w:rsid w:val="00451FF7"/>
    <w:rsid w:val="0052465B"/>
    <w:rsid w:val="00594764"/>
    <w:rsid w:val="0066604F"/>
    <w:rsid w:val="0069488F"/>
    <w:rsid w:val="006B0A87"/>
    <w:rsid w:val="006B3F93"/>
    <w:rsid w:val="00782CF9"/>
    <w:rsid w:val="00796485"/>
    <w:rsid w:val="00804373"/>
    <w:rsid w:val="00872223"/>
    <w:rsid w:val="00883086"/>
    <w:rsid w:val="008E2247"/>
    <w:rsid w:val="00945DB7"/>
    <w:rsid w:val="00A1358B"/>
    <w:rsid w:val="00AB4BBA"/>
    <w:rsid w:val="00D10AF8"/>
    <w:rsid w:val="00E106D3"/>
    <w:rsid w:val="00E44A20"/>
    <w:rsid w:val="00E8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3315"/>
  <w15:docId w15:val="{D2C005B9-DC95-40A6-AD2A-39495BE3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FA3"/>
    <w:pPr>
      <w:ind w:left="720"/>
      <w:contextualSpacing/>
    </w:pPr>
  </w:style>
  <w:style w:type="table" w:styleId="TableGrid">
    <w:name w:val="Table Grid"/>
    <w:basedOn w:val="TableNormal"/>
    <w:uiPriority w:val="59"/>
    <w:rsid w:val="00E44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vuceni">
    <w:name w:val="uvuceni"/>
    <w:basedOn w:val="Normal"/>
    <w:rsid w:val="00AB4BBA"/>
    <w:pPr>
      <w:spacing w:after="24" w:line="240" w:lineRule="auto"/>
      <w:ind w:left="720" w:hanging="288"/>
    </w:pPr>
    <w:rPr>
      <w:rFonts w:ascii="Arial" w:eastAsia="Times New Roman" w:hAnsi="Arial" w:cs="Arial"/>
    </w:rPr>
  </w:style>
  <w:style w:type="character" w:styleId="Hyperlink">
    <w:name w:val="Hyperlink"/>
    <w:basedOn w:val="DefaultParagraphFont"/>
    <w:uiPriority w:val="99"/>
    <w:unhideWhenUsed/>
    <w:rsid w:val="0066604F"/>
    <w:rPr>
      <w:color w:val="0000FF" w:themeColor="hyperlink"/>
      <w:u w:val="single"/>
    </w:rPr>
  </w:style>
  <w:style w:type="character" w:customStyle="1" w:styleId="UnresolvedMention">
    <w:name w:val="Unresolved Mention"/>
    <w:basedOn w:val="DefaultParagraphFont"/>
    <w:uiPriority w:val="99"/>
    <w:semiHidden/>
    <w:unhideWhenUsed/>
    <w:rsid w:val="0066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imnaziijagm140@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3288-9E84-4424-A8E2-F0DB5C7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Windows User</cp:lastModifiedBy>
  <cp:revision>5</cp:revision>
  <dcterms:created xsi:type="dcterms:W3CDTF">2024-01-13T12:46:00Z</dcterms:created>
  <dcterms:modified xsi:type="dcterms:W3CDTF">2024-01-13T02:56:00Z</dcterms:modified>
</cp:coreProperties>
</file>